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4E" w:rsidRPr="00B435AF" w:rsidRDefault="00B435AF" w:rsidP="00B435AF">
      <w:pPr>
        <w:bidi/>
        <w:spacing w:after="0" w:line="360" w:lineRule="auto"/>
        <w:jc w:val="both"/>
        <w:rPr>
          <w:rFonts w:cs="David"/>
        </w:rPr>
      </w:pPr>
    </w:p>
    <w:p w:rsidR="00B435AF" w:rsidRPr="00B435AF" w:rsidRDefault="00B435AF" w:rsidP="00B435AF">
      <w:pPr>
        <w:bidi/>
        <w:spacing w:after="0" w:line="360" w:lineRule="auto"/>
        <w:jc w:val="both"/>
        <w:rPr>
          <w:rFonts w:cs="David" w:hint="cs"/>
          <w:rtl/>
        </w:rPr>
      </w:pPr>
    </w:p>
    <w:p w:rsidR="00B435AF" w:rsidRPr="00B435AF" w:rsidRDefault="00B435AF" w:rsidP="00B435AF">
      <w:pPr>
        <w:bidi/>
        <w:spacing w:after="0" w:line="360" w:lineRule="auto"/>
        <w:jc w:val="center"/>
        <w:rPr>
          <w:rFonts w:cs="David"/>
          <w:b/>
          <w:bCs/>
          <w:sz w:val="28"/>
          <w:szCs w:val="28"/>
          <w:u w:val="single"/>
          <w:rtl/>
        </w:rPr>
      </w:pPr>
      <w:r w:rsidRPr="00B435AF">
        <w:rPr>
          <w:rFonts w:cs="David" w:hint="cs"/>
          <w:b/>
          <w:bCs/>
          <w:sz w:val="28"/>
          <w:szCs w:val="28"/>
          <w:u w:val="single"/>
          <w:rtl/>
        </w:rPr>
        <w:t xml:space="preserve">נספח  2 - </w:t>
      </w:r>
      <w:r w:rsidRPr="00B435AF">
        <w:rPr>
          <w:rFonts w:cs="David"/>
          <w:b/>
          <w:bCs/>
          <w:sz w:val="28"/>
          <w:szCs w:val="28"/>
          <w:u w:val="single"/>
          <w:rtl/>
        </w:rPr>
        <w:t>קריטריונים ל</w:t>
      </w:r>
      <w:r w:rsidRPr="00B435AF">
        <w:rPr>
          <w:rFonts w:cs="David" w:hint="cs"/>
          <w:b/>
          <w:bCs/>
          <w:sz w:val="28"/>
          <w:szCs w:val="28"/>
          <w:u w:val="single"/>
          <w:rtl/>
        </w:rPr>
        <w:t xml:space="preserve">השתתפות ולהצבעה </w:t>
      </w:r>
      <w:proofErr w:type="spellStart"/>
      <w:r w:rsidRPr="00B435AF">
        <w:rPr>
          <w:rFonts w:cs="David"/>
          <w:b/>
          <w:bCs/>
          <w:sz w:val="28"/>
          <w:szCs w:val="28"/>
          <w:u w:val="single"/>
          <w:rtl/>
        </w:rPr>
        <w:t>באסיפות</w:t>
      </w:r>
      <w:proofErr w:type="spellEnd"/>
      <w:r w:rsidRPr="00B435AF">
        <w:rPr>
          <w:rFonts w:cs="David"/>
          <w:b/>
          <w:bCs/>
          <w:sz w:val="28"/>
          <w:szCs w:val="28"/>
          <w:u w:val="single"/>
          <w:rtl/>
        </w:rPr>
        <w:t xml:space="preserve"> כלליות</w:t>
      </w:r>
    </w:p>
    <w:p w:rsidR="00B435AF" w:rsidRPr="00B435AF" w:rsidRDefault="00B435AF" w:rsidP="00B435AF">
      <w:pPr>
        <w:pStyle w:val="a9"/>
        <w:tabs>
          <w:tab w:val="left" w:pos="1646"/>
          <w:tab w:val="left" w:pos="2006"/>
        </w:tabs>
        <w:ind w:left="0" w:right="0"/>
        <w:jc w:val="center"/>
        <w:rPr>
          <w:b/>
          <w:bCs/>
          <w:u w:val="single"/>
          <w:rtl/>
          <w:lang w:eastAsia="en-US"/>
        </w:rPr>
      </w:pPr>
    </w:p>
    <w:p w:rsidR="00B435AF" w:rsidRPr="00B435AF" w:rsidRDefault="00B435AF" w:rsidP="00B435AF">
      <w:pPr>
        <w:pStyle w:val="a9"/>
        <w:tabs>
          <w:tab w:val="left" w:pos="1646"/>
          <w:tab w:val="left" w:pos="2006"/>
        </w:tabs>
        <w:ind w:left="0" w:right="0"/>
        <w:jc w:val="center"/>
        <w:rPr>
          <w:b/>
          <w:bCs/>
          <w:u w:val="single"/>
          <w:rtl/>
          <w:lang w:eastAsia="en-US"/>
        </w:rPr>
      </w:pPr>
      <w:r w:rsidRPr="00B435AF">
        <w:rPr>
          <w:rFonts w:hint="cs"/>
          <w:b/>
          <w:bCs/>
          <w:u w:val="single"/>
          <w:rtl/>
          <w:lang w:eastAsia="en-US"/>
        </w:rPr>
        <w:t>הגברת מעורבות הגופים המוסדיים בשוק ההון</w:t>
      </w:r>
    </w:p>
    <w:p w:rsidR="00B435AF" w:rsidRPr="00B435AF" w:rsidRDefault="00B435AF" w:rsidP="00B435AF">
      <w:pPr>
        <w:pStyle w:val="a9"/>
        <w:tabs>
          <w:tab w:val="left" w:pos="1646"/>
          <w:tab w:val="left" w:pos="2006"/>
        </w:tabs>
        <w:ind w:left="0" w:right="0"/>
        <w:jc w:val="center"/>
        <w:rPr>
          <w:b/>
          <w:bCs/>
          <w:u w:val="single"/>
          <w:rtl/>
          <w:lang w:eastAsia="en-US"/>
        </w:rPr>
      </w:pPr>
      <w:r w:rsidRPr="00B435AF">
        <w:rPr>
          <w:rFonts w:hint="cs"/>
          <w:b/>
          <w:bCs/>
          <w:u w:val="single"/>
          <w:rtl/>
          <w:lang w:eastAsia="en-US"/>
        </w:rPr>
        <w:t>חוזר גופים מוסדיים 2014-9-6</w:t>
      </w:r>
    </w:p>
    <w:p w:rsidR="00B435AF" w:rsidRPr="00B435AF" w:rsidRDefault="00B435AF" w:rsidP="00B435AF">
      <w:pPr>
        <w:pStyle w:val="a9"/>
        <w:tabs>
          <w:tab w:val="left" w:pos="1646"/>
          <w:tab w:val="left" w:pos="2006"/>
        </w:tabs>
        <w:ind w:left="0" w:right="0"/>
        <w:jc w:val="center"/>
        <w:rPr>
          <w:b/>
          <w:bCs/>
          <w:u w:val="single"/>
          <w:rtl/>
          <w:lang w:eastAsia="en-US"/>
        </w:rPr>
      </w:pPr>
      <w:r w:rsidRPr="00B435AF">
        <w:rPr>
          <w:rFonts w:hint="cs"/>
          <w:sz w:val="24"/>
          <w:rtl/>
          <w:lang w:eastAsia="en-US"/>
        </w:rPr>
        <mc:AlternateContent>
          <mc:Choice Requires="wps">
            <w:drawing>
              <wp:anchor distT="0" distB="0" distL="114300" distR="114300" simplePos="0" relativeHeight="251659264" behindDoc="1" locked="0" layoutInCell="1" allowOverlap="1" wp14:anchorId="62D7203B" wp14:editId="71FC722A">
                <wp:simplePos x="0" y="0"/>
                <wp:positionH relativeFrom="column">
                  <wp:posOffset>-342900</wp:posOffset>
                </wp:positionH>
                <wp:positionV relativeFrom="paragraph">
                  <wp:posOffset>114300</wp:posOffset>
                </wp:positionV>
                <wp:extent cx="6286500" cy="952500"/>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7pt;margin-top:9pt;width:49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"/>
            </w:pict>
          </mc:Fallback>
        </mc:AlternateContent>
      </w:r>
    </w:p>
    <w:p w:rsidR="00B435AF" w:rsidRPr="00B435AF" w:rsidRDefault="00B435AF" w:rsidP="00B435AF">
      <w:pPr>
        <w:pStyle w:val="a9"/>
        <w:tabs>
          <w:tab w:val="left" w:pos="1646"/>
          <w:tab w:val="left" w:pos="1826"/>
        </w:tabs>
        <w:ind w:left="0" w:right="0"/>
        <w:jc w:val="center"/>
        <w:rPr>
          <w:b/>
          <w:bCs/>
          <w:noProof w:val="0"/>
          <w:sz w:val="24"/>
          <w:u w:val="single"/>
          <w:rtl/>
        </w:rPr>
      </w:pPr>
      <w:r w:rsidRPr="00B435AF">
        <w:rPr>
          <w:rFonts w:hint="cs"/>
          <w:noProof w:val="0"/>
          <w:sz w:val="24"/>
          <w:rtl/>
        </w:rPr>
        <w:t>להלן מדיניות ההצבעה של פסגות קופות גמל בע"מ (להלן: "חברת הגמל והפנסיה")</w:t>
      </w:r>
      <w:r w:rsidRPr="00B435AF">
        <w:rPr>
          <w:rFonts w:hint="cs"/>
          <w:noProof w:val="0"/>
          <w:sz w:val="24"/>
          <w:rtl/>
        </w:rPr>
        <w:tab/>
        <w:t xml:space="preserve">ושל קופות הגמל המנוהלות ע"י חברת הגמל והפנסיה, הקריטריונים להשתתפות </w:t>
      </w:r>
      <w:proofErr w:type="spellStart"/>
      <w:r w:rsidRPr="00B435AF">
        <w:rPr>
          <w:rFonts w:hint="cs"/>
          <w:noProof w:val="0"/>
          <w:sz w:val="24"/>
          <w:rtl/>
        </w:rPr>
        <w:t>באסיפות</w:t>
      </w:r>
      <w:proofErr w:type="spellEnd"/>
      <w:r w:rsidRPr="00B435AF">
        <w:rPr>
          <w:rFonts w:hint="cs"/>
          <w:noProof w:val="0"/>
          <w:sz w:val="24"/>
          <w:rtl/>
        </w:rPr>
        <w:t xml:space="preserve"> ותהליכי הבדיקה וגיבוש עמדה, לרבות התמודדות עם ניגודי עניינים בעת ההצבעה </w:t>
      </w:r>
      <w:proofErr w:type="spellStart"/>
      <w:r w:rsidRPr="00B435AF">
        <w:rPr>
          <w:rFonts w:hint="cs"/>
          <w:noProof w:val="0"/>
          <w:sz w:val="24"/>
          <w:rtl/>
        </w:rPr>
        <w:t>באסיפות</w:t>
      </w:r>
      <w:proofErr w:type="spellEnd"/>
      <w:r w:rsidRPr="00B435AF">
        <w:rPr>
          <w:rFonts w:hint="cs"/>
          <w:noProof w:val="0"/>
          <w:sz w:val="24"/>
          <w:rtl/>
        </w:rPr>
        <w:t>.</w:t>
      </w:r>
    </w:p>
    <w:p w:rsidR="00B435AF" w:rsidRPr="00B435AF" w:rsidRDefault="00B435AF" w:rsidP="00B435AF">
      <w:pPr>
        <w:bidi/>
        <w:spacing w:after="0" w:line="360" w:lineRule="auto"/>
        <w:jc w:val="both"/>
        <w:rPr>
          <w:rFonts w:cs="David"/>
          <w:b/>
          <w:bCs/>
          <w:u w:val="single"/>
          <w:rtl/>
        </w:rPr>
      </w:pPr>
    </w:p>
    <w:p w:rsidR="00B435AF" w:rsidRPr="00B435AF" w:rsidRDefault="00B435AF" w:rsidP="00B435AF">
      <w:pPr>
        <w:numPr>
          <w:ilvl w:val="0"/>
          <w:numId w:val="5"/>
        </w:numPr>
        <w:bidi/>
        <w:spacing w:after="0" w:line="360" w:lineRule="auto"/>
        <w:jc w:val="both"/>
        <w:rPr>
          <w:rFonts w:cs="David"/>
          <w:sz w:val="24"/>
          <w:szCs w:val="24"/>
          <w:u w:val="single"/>
          <w:rtl/>
        </w:rPr>
      </w:pPr>
      <w:r w:rsidRPr="00B435AF">
        <w:rPr>
          <w:rFonts w:cs="David" w:hint="cs"/>
          <w:sz w:val="24"/>
          <w:szCs w:val="24"/>
          <w:u w:val="single"/>
          <w:rtl/>
        </w:rPr>
        <w:t>מבוא</w:t>
      </w:r>
    </w:p>
    <w:p w:rsidR="00B435AF" w:rsidRPr="00B435AF" w:rsidRDefault="00B435AF" w:rsidP="00B435AF">
      <w:pPr>
        <w:pStyle w:val="21"/>
        <w:pBdr>
          <w:top w:val="none" w:sz="0" w:space="0" w:color="auto"/>
          <w:left w:val="none" w:sz="0" w:space="0" w:color="auto"/>
          <w:bottom w:val="none" w:sz="0" w:space="0" w:color="auto"/>
          <w:right w:val="none" w:sz="0" w:space="0" w:color="auto"/>
        </w:pBdr>
        <w:ind w:left="746"/>
        <w:jc w:val="both"/>
        <w:rPr>
          <w:rtl/>
        </w:rPr>
      </w:pPr>
      <w:r w:rsidRPr="00B435AF">
        <w:rPr>
          <w:rFonts w:hint="cs"/>
          <w:rtl/>
        </w:rPr>
        <w:t xml:space="preserve">כללי: נספח זה מפרט העקרונות המנחים להצבעה </w:t>
      </w:r>
      <w:proofErr w:type="spellStart"/>
      <w:r w:rsidRPr="00B435AF">
        <w:rPr>
          <w:rFonts w:hint="cs"/>
          <w:rtl/>
        </w:rPr>
        <w:t>באסיפות</w:t>
      </w:r>
      <w:proofErr w:type="spellEnd"/>
      <w:r w:rsidRPr="00B435AF">
        <w:rPr>
          <w:rFonts w:hint="cs"/>
          <w:rtl/>
        </w:rPr>
        <w:t xml:space="preserve"> כלליות</w:t>
      </w:r>
      <w:r w:rsidRPr="00B435AF">
        <w:rPr>
          <w:rFonts w:hint="cs"/>
          <w:shd w:val="clear" w:color="auto" w:fill="FFFFFF"/>
          <w:rtl/>
        </w:rPr>
        <w:t>.</w:t>
      </w:r>
      <w:r w:rsidRPr="00B435AF">
        <w:rPr>
          <w:rFonts w:hint="cs"/>
          <w:b/>
          <w:bCs/>
          <w:rtl/>
        </w:rPr>
        <w:t xml:space="preserve"> </w:t>
      </w:r>
      <w:r w:rsidRPr="00B435AF">
        <w:rPr>
          <w:rFonts w:hint="cs"/>
          <w:rtl/>
        </w:rPr>
        <w:t xml:space="preserve">ההחלטה על ההצבעה </w:t>
      </w:r>
      <w:proofErr w:type="spellStart"/>
      <w:r w:rsidRPr="00B435AF">
        <w:rPr>
          <w:rFonts w:hint="cs"/>
          <w:rtl/>
        </w:rPr>
        <w:t>באסיפות</w:t>
      </w:r>
      <w:proofErr w:type="spellEnd"/>
      <w:r w:rsidRPr="00B435AF">
        <w:rPr>
          <w:rFonts w:hint="cs"/>
          <w:rtl/>
        </w:rPr>
        <w:t xml:space="preserve"> הכלליות תתבסס על עקרונות אלו ותתקבל בהתאם לבחינת טובת העמיתים בנסיבות העניין.</w:t>
      </w:r>
    </w:p>
    <w:p w:rsidR="00B435AF" w:rsidRPr="00B435AF" w:rsidRDefault="00B435AF" w:rsidP="00B435AF">
      <w:pPr>
        <w:pStyle w:val="21"/>
        <w:pBdr>
          <w:top w:val="none" w:sz="0" w:space="0" w:color="auto"/>
          <w:left w:val="none" w:sz="0" w:space="0" w:color="auto"/>
          <w:bottom w:val="none" w:sz="0" w:space="0" w:color="auto"/>
          <w:right w:val="none" w:sz="0" w:space="0" w:color="auto"/>
        </w:pBdr>
        <w:ind w:left="746"/>
        <w:jc w:val="both"/>
        <w:rPr>
          <w:rtl/>
        </w:rPr>
      </w:pPr>
      <w:r w:rsidRPr="00B435AF">
        <w:rPr>
          <w:rFonts w:hint="cs"/>
          <w:rtl/>
        </w:rPr>
        <w:t>החלטות הצבעה בנוגע להסכמי העסקה ותגמול בכירים ייקבעו בהתאם לאמות המידה של הממשל התאגידי כלהלן:</w:t>
      </w:r>
    </w:p>
    <w:p w:rsidR="00B435AF" w:rsidRPr="00B435AF" w:rsidRDefault="00B435AF" w:rsidP="00B435AF">
      <w:pPr>
        <w:pStyle w:val="21"/>
        <w:numPr>
          <w:ilvl w:val="0"/>
          <w:numId w:val="7"/>
        </w:numPr>
        <w:pBdr>
          <w:top w:val="none" w:sz="0" w:space="0" w:color="auto"/>
          <w:left w:val="none" w:sz="0" w:space="0" w:color="auto"/>
          <w:bottom w:val="none" w:sz="0" w:space="0" w:color="auto"/>
          <w:right w:val="none" w:sz="0" w:space="0" w:color="auto"/>
        </w:pBdr>
        <w:tabs>
          <w:tab w:val="clear" w:pos="1466"/>
          <w:tab w:val="num" w:pos="1106"/>
        </w:tabs>
        <w:ind w:left="1106"/>
        <w:jc w:val="both"/>
      </w:pPr>
      <w:r w:rsidRPr="00B435AF">
        <w:rPr>
          <w:rFonts w:hint="cs"/>
          <w:rtl/>
        </w:rPr>
        <w:t>העלות הכוללת של חבילת התגמול צריכה להיות סבירה ביחס לתרומה של נושא המשרה לתאגיד;</w:t>
      </w:r>
    </w:p>
    <w:p w:rsidR="00B435AF" w:rsidRPr="00B435AF" w:rsidRDefault="00B435AF" w:rsidP="00B435AF">
      <w:pPr>
        <w:pStyle w:val="21"/>
        <w:numPr>
          <w:ilvl w:val="0"/>
          <w:numId w:val="7"/>
        </w:numPr>
        <w:pBdr>
          <w:top w:val="none" w:sz="0" w:space="0" w:color="auto"/>
          <w:left w:val="none" w:sz="0" w:space="0" w:color="auto"/>
          <w:bottom w:val="none" w:sz="0" w:space="0" w:color="auto"/>
          <w:right w:val="none" w:sz="0" w:space="0" w:color="auto"/>
        </w:pBdr>
        <w:tabs>
          <w:tab w:val="clear" w:pos="1466"/>
          <w:tab w:val="num" w:pos="1106"/>
        </w:tabs>
        <w:ind w:left="1106"/>
        <w:jc w:val="both"/>
      </w:pPr>
      <w:r w:rsidRPr="00B435AF">
        <w:rPr>
          <w:rFonts w:hint="cs"/>
          <w:rtl/>
        </w:rPr>
        <w:t>הסדרי התגמול צריכים לספק לנושאי המשרה תמריצים לפעול על מנת להשיא את ערך התאגיד בטווח הבינוני והארוך עבור כלל המשקיעים;</w:t>
      </w:r>
    </w:p>
    <w:p w:rsidR="00B435AF" w:rsidRPr="00B435AF" w:rsidRDefault="00B435AF" w:rsidP="00B435AF">
      <w:pPr>
        <w:numPr>
          <w:ilvl w:val="0"/>
          <w:numId w:val="7"/>
        </w:numPr>
        <w:tabs>
          <w:tab w:val="clear" w:pos="1466"/>
          <w:tab w:val="num" w:pos="1106"/>
        </w:tabs>
        <w:bidi/>
        <w:spacing w:after="0" w:line="360" w:lineRule="auto"/>
        <w:ind w:left="1106" w:hanging="357"/>
        <w:jc w:val="both"/>
        <w:rPr>
          <w:rFonts w:cs="David"/>
          <w:sz w:val="24"/>
          <w:szCs w:val="24"/>
        </w:rPr>
      </w:pPr>
      <w:r w:rsidRPr="00B435AF">
        <w:rPr>
          <w:rFonts w:cs="David" w:hint="cs"/>
          <w:sz w:val="24"/>
          <w:szCs w:val="24"/>
          <w:rtl/>
        </w:rPr>
        <w:t>הסדרי התגמול ומתכונת הדיווח עליהם צריכים להיות שקופים על מנת שניתן יהיה ללמוד ללא השקעת משאבים מיוחדים על:</w:t>
      </w:r>
    </w:p>
    <w:p w:rsidR="00B435AF" w:rsidRPr="00B435AF" w:rsidRDefault="00B435AF" w:rsidP="00B435AF">
      <w:pPr>
        <w:numPr>
          <w:ilvl w:val="0"/>
          <w:numId w:val="6"/>
        </w:numPr>
        <w:bidi/>
        <w:spacing w:after="0" w:line="360" w:lineRule="auto"/>
        <w:ind w:hanging="357"/>
        <w:jc w:val="both"/>
        <w:rPr>
          <w:rFonts w:cs="David"/>
          <w:sz w:val="24"/>
          <w:szCs w:val="24"/>
          <w:rtl/>
        </w:rPr>
      </w:pPr>
      <w:r w:rsidRPr="00B435AF">
        <w:rPr>
          <w:rFonts w:cs="David" w:hint="cs"/>
          <w:sz w:val="24"/>
          <w:szCs w:val="24"/>
          <w:rtl/>
        </w:rPr>
        <w:t>השווי הכולל של חבילת התגמול (לרבות הטבות נלוות ומענקי פרישה);</w:t>
      </w:r>
    </w:p>
    <w:p w:rsidR="00B435AF" w:rsidRPr="00B435AF" w:rsidRDefault="00B435AF" w:rsidP="00B435AF">
      <w:pPr>
        <w:numPr>
          <w:ilvl w:val="0"/>
          <w:numId w:val="6"/>
        </w:numPr>
        <w:bidi/>
        <w:spacing w:after="0" w:line="360" w:lineRule="auto"/>
        <w:ind w:hanging="357"/>
        <w:jc w:val="both"/>
        <w:rPr>
          <w:rFonts w:cs="David"/>
          <w:sz w:val="24"/>
          <w:szCs w:val="24"/>
        </w:rPr>
      </w:pPr>
      <w:r w:rsidRPr="00B435AF">
        <w:rPr>
          <w:rFonts w:cs="David" w:hint="cs"/>
          <w:sz w:val="24"/>
          <w:szCs w:val="24"/>
          <w:rtl/>
        </w:rPr>
        <w:t>הדרך שבה נקבע התגמול;</w:t>
      </w:r>
    </w:p>
    <w:p w:rsidR="00B435AF" w:rsidRPr="00B435AF" w:rsidRDefault="00B435AF" w:rsidP="00B435AF">
      <w:pPr>
        <w:numPr>
          <w:ilvl w:val="0"/>
          <w:numId w:val="6"/>
        </w:numPr>
        <w:bidi/>
        <w:spacing w:after="0" w:line="360" w:lineRule="auto"/>
        <w:ind w:hanging="357"/>
        <w:jc w:val="both"/>
        <w:rPr>
          <w:rFonts w:cs="David"/>
          <w:sz w:val="24"/>
          <w:szCs w:val="24"/>
        </w:rPr>
      </w:pPr>
      <w:r w:rsidRPr="00B435AF">
        <w:rPr>
          <w:rFonts w:cs="David" w:hint="cs"/>
          <w:sz w:val="24"/>
          <w:szCs w:val="24"/>
          <w:rtl/>
        </w:rPr>
        <w:t>הזיקה בין התגמול לבין תרומתו של נושא המשרה לתאגיד.</w:t>
      </w:r>
    </w:p>
    <w:p w:rsidR="00B435AF" w:rsidRDefault="00B435AF" w:rsidP="00B435AF">
      <w:pPr>
        <w:numPr>
          <w:ilvl w:val="0"/>
          <w:numId w:val="7"/>
        </w:numPr>
        <w:tabs>
          <w:tab w:val="clear" w:pos="1466"/>
          <w:tab w:val="num" w:pos="1106"/>
        </w:tabs>
        <w:bidi/>
        <w:spacing w:after="0" w:line="360" w:lineRule="auto"/>
        <w:ind w:left="1106" w:hanging="357"/>
        <w:jc w:val="both"/>
        <w:rPr>
          <w:rFonts w:cs="David" w:hint="cs"/>
          <w:sz w:val="24"/>
          <w:szCs w:val="24"/>
        </w:rPr>
      </w:pPr>
      <w:r w:rsidRPr="00B435AF">
        <w:rPr>
          <w:rFonts w:cs="David" w:hint="cs"/>
          <w:sz w:val="24"/>
          <w:szCs w:val="24"/>
          <w:rtl/>
        </w:rPr>
        <w:t>יש לציין שהקריטריונים הכמותיים ייבחנו עפ"י פעילות החברה ותוצאותיה הכספיות של החברה והערכה איכותית לתרומה של נושא המשרה לחברה.  מעבר להוראות הפרטניות בנוהל (המפורטים בסעיפים 2.2-2.4), יש להתחשב בחלקים השונים של הסכם ההעסקה ולבחון את סך התגמול בכללותו והתנאים הנלווים, כך שבמקרים חריגים ניתן לאשר הסכמי תגמול אשר אינם עומדים בכל אחת מההוראות המפורטות בנוהל, וזאת במידה וסך רכיבי התגמול והתנאים הנלווים בכללותם עומדים במבחן הסבירות המשקלל את גודל החברה והיקף פעילותה.</w:t>
      </w:r>
    </w:p>
    <w:p w:rsidR="00B435AF" w:rsidRDefault="00B435AF" w:rsidP="00B435AF">
      <w:pPr>
        <w:bidi/>
        <w:spacing w:after="0" w:line="360" w:lineRule="auto"/>
        <w:ind w:left="1106"/>
        <w:jc w:val="both"/>
        <w:rPr>
          <w:rFonts w:cs="David" w:hint="cs"/>
          <w:sz w:val="24"/>
          <w:szCs w:val="24"/>
          <w:rtl/>
        </w:rPr>
      </w:pPr>
    </w:p>
    <w:p w:rsidR="00B435AF" w:rsidRDefault="00B435AF" w:rsidP="00B435AF">
      <w:pPr>
        <w:bidi/>
        <w:spacing w:after="0" w:line="360" w:lineRule="auto"/>
        <w:ind w:left="1106"/>
        <w:jc w:val="both"/>
        <w:rPr>
          <w:rFonts w:cs="David" w:hint="cs"/>
          <w:sz w:val="24"/>
          <w:szCs w:val="24"/>
          <w:rtl/>
        </w:rPr>
      </w:pPr>
    </w:p>
    <w:p w:rsidR="00B435AF" w:rsidRDefault="00B435AF" w:rsidP="00B435AF">
      <w:pPr>
        <w:bidi/>
        <w:spacing w:after="0" w:line="360" w:lineRule="auto"/>
        <w:ind w:left="1106"/>
        <w:jc w:val="both"/>
        <w:rPr>
          <w:rFonts w:cs="David" w:hint="cs"/>
          <w:sz w:val="24"/>
          <w:szCs w:val="24"/>
          <w:rtl/>
        </w:rPr>
      </w:pPr>
    </w:p>
    <w:p w:rsidR="00B435AF" w:rsidRDefault="00B435AF" w:rsidP="00B435AF">
      <w:pPr>
        <w:bidi/>
        <w:spacing w:after="0" w:line="360" w:lineRule="auto"/>
        <w:ind w:left="1106"/>
        <w:jc w:val="both"/>
        <w:rPr>
          <w:rFonts w:cs="David" w:hint="cs"/>
          <w:sz w:val="24"/>
          <w:szCs w:val="24"/>
          <w:rtl/>
        </w:rPr>
      </w:pPr>
    </w:p>
    <w:p w:rsidR="00B435AF" w:rsidRDefault="00B435AF" w:rsidP="00B435AF">
      <w:pPr>
        <w:bidi/>
        <w:spacing w:after="0" w:line="360" w:lineRule="auto"/>
        <w:ind w:left="1106"/>
        <w:jc w:val="both"/>
        <w:rPr>
          <w:rFonts w:cs="David" w:hint="cs"/>
          <w:sz w:val="24"/>
          <w:szCs w:val="24"/>
          <w:rtl/>
        </w:rPr>
      </w:pPr>
    </w:p>
    <w:p w:rsidR="00B435AF" w:rsidRDefault="00B435AF" w:rsidP="00B435AF">
      <w:pPr>
        <w:bidi/>
        <w:spacing w:after="0" w:line="360" w:lineRule="auto"/>
        <w:ind w:left="1106"/>
        <w:jc w:val="both"/>
        <w:rPr>
          <w:rFonts w:cs="David" w:hint="cs"/>
          <w:sz w:val="24"/>
          <w:szCs w:val="24"/>
        </w:rPr>
      </w:pPr>
    </w:p>
    <w:p w:rsidR="00B435AF" w:rsidRPr="00B435AF" w:rsidRDefault="00B435AF" w:rsidP="00B435AF">
      <w:pPr>
        <w:numPr>
          <w:ilvl w:val="0"/>
          <w:numId w:val="5"/>
        </w:numPr>
        <w:bidi/>
        <w:spacing w:after="0" w:line="360" w:lineRule="auto"/>
        <w:jc w:val="both"/>
        <w:rPr>
          <w:rFonts w:cs="David"/>
          <w:sz w:val="24"/>
          <w:szCs w:val="24"/>
          <w:u w:val="single"/>
        </w:rPr>
      </w:pPr>
      <w:r w:rsidRPr="00B435AF">
        <w:rPr>
          <w:rFonts w:cs="David" w:hint="cs"/>
          <w:sz w:val="24"/>
          <w:szCs w:val="24"/>
          <w:u w:val="single"/>
          <w:rtl/>
        </w:rPr>
        <w:t xml:space="preserve">אישור מדיניות תגמול נושאי משרה </w:t>
      </w:r>
    </w:p>
    <w:p w:rsidR="00B435AF" w:rsidRPr="00B435AF" w:rsidRDefault="00B435AF" w:rsidP="00B435AF">
      <w:pPr>
        <w:bidi/>
        <w:spacing w:after="0" w:line="360" w:lineRule="auto"/>
        <w:ind w:left="379"/>
        <w:jc w:val="both"/>
        <w:rPr>
          <w:rFonts w:cs="David"/>
          <w:sz w:val="24"/>
          <w:szCs w:val="24"/>
          <w:u w:val="single"/>
        </w:rPr>
      </w:pPr>
      <w:r w:rsidRPr="00B435AF">
        <w:rPr>
          <w:rFonts w:cs="David" w:hint="cs"/>
          <w:sz w:val="24"/>
          <w:szCs w:val="24"/>
          <w:u w:val="single"/>
          <w:rtl/>
        </w:rPr>
        <w:t>נושאים שעל החברה להתייחס/לקבוע במדיניות התגמול:</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u w:val="single"/>
          <w:rtl/>
        </w:rPr>
        <w:t>בחינת כישורי המועמד:</w:t>
      </w:r>
    </w:p>
    <w:p w:rsidR="00B435AF" w:rsidRPr="00B435AF" w:rsidRDefault="00B435AF" w:rsidP="00B435AF">
      <w:pPr>
        <w:numPr>
          <w:ilvl w:val="2"/>
          <w:numId w:val="5"/>
        </w:numPr>
        <w:tabs>
          <w:tab w:val="left" w:pos="1371"/>
        </w:tabs>
        <w:bidi/>
        <w:spacing w:after="0" w:line="360" w:lineRule="auto"/>
        <w:ind w:left="1371" w:hanging="567"/>
        <w:jc w:val="both"/>
        <w:rPr>
          <w:rFonts w:cs="David"/>
          <w:sz w:val="24"/>
          <w:szCs w:val="24"/>
        </w:rPr>
      </w:pPr>
      <w:r w:rsidRPr="00B435AF">
        <w:rPr>
          <w:rFonts w:cs="David" w:hint="cs"/>
          <w:sz w:val="24"/>
          <w:szCs w:val="24"/>
          <w:rtl/>
        </w:rPr>
        <w:t>יש לאשר מדיניות תגמול הכוללת התייחסות החברה לרמת ההשכלה, ניסיון, מומחיות וכישורים מתאימים אשר מהווה הצהרה של החברה על כך ששקלה שיקולים אלו.</w:t>
      </w:r>
    </w:p>
    <w:p w:rsidR="00B435AF" w:rsidRPr="00B435AF" w:rsidRDefault="00B435AF" w:rsidP="00B435AF">
      <w:pPr>
        <w:numPr>
          <w:ilvl w:val="2"/>
          <w:numId w:val="5"/>
        </w:numPr>
        <w:tabs>
          <w:tab w:val="left" w:pos="1371"/>
        </w:tabs>
        <w:bidi/>
        <w:spacing w:after="0" w:line="360" w:lineRule="auto"/>
        <w:ind w:left="1371" w:hanging="567"/>
        <w:jc w:val="both"/>
        <w:rPr>
          <w:rFonts w:cs="David"/>
          <w:sz w:val="24"/>
          <w:szCs w:val="24"/>
        </w:rPr>
      </w:pPr>
      <w:r w:rsidRPr="00B435AF">
        <w:rPr>
          <w:rFonts w:cs="David" w:hint="cs"/>
          <w:sz w:val="24"/>
          <w:szCs w:val="24"/>
          <w:rtl/>
        </w:rPr>
        <w:t>במקרה של בעל שליטה, או נושא משרה שלבעל השליטה יש עניין אישי במינויו, חובת הוכחת כישוריו ותרומתו לחברה בתפקיד זה מוטלת על החברה.</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u w:val="single"/>
          <w:rtl/>
        </w:rPr>
        <w:t>לעניין הגדרת קבוצת ייחוס/השוואה של החברה</w:t>
      </w:r>
      <w:r w:rsidRPr="00B435AF">
        <w:rPr>
          <w:rFonts w:cs="David" w:hint="cs"/>
          <w:sz w:val="24"/>
          <w:szCs w:val="24"/>
          <w:rtl/>
        </w:rPr>
        <w:t xml:space="preserve"> </w:t>
      </w:r>
      <w:r w:rsidRPr="00B435AF">
        <w:rPr>
          <w:rFonts w:cs="David" w:hint="cs"/>
          <w:sz w:val="24"/>
          <w:szCs w:val="24"/>
          <w:u w:val="single"/>
          <w:rtl/>
        </w:rPr>
        <w:t>יש לאשר מדיניות תגמול אשר</w:t>
      </w:r>
      <w:r w:rsidRPr="00B435AF">
        <w:rPr>
          <w:rFonts w:cs="David" w:hint="cs"/>
          <w:sz w:val="24"/>
          <w:szCs w:val="24"/>
          <w:rtl/>
        </w:rPr>
        <w:t xml:space="preserve"> החברה הגדירה בה את קבוצות ההשוואה/יחס שלה, לעניין זה מקובל להגדיר קבוצת יחס בענף ו/או קבוצת יחס של חברות בהיקף תוצאות כספיות או שווי שוק דומה, ושההשוואה תהיה נכונה והולמת. קבוצת היחס תשמש כלי להשוואת רמת הרכיב הקבוע והמשתנה של נושאי המשרה. לעניין זה, נתוני שכר בקבוצת הייחוס/ השוואה החורגים מתקרת השכר (רכיב קבוע/ משתנה) המתוארת להלן, יחושבו לפי התקרה הקבועה להלן, ולא לפי השכר המשולם בפועל.</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 xml:space="preserve">לעניין פערי השכר בחברה,  </w:t>
      </w:r>
      <w:r w:rsidRPr="00B435AF">
        <w:rPr>
          <w:rFonts w:cs="David" w:hint="cs"/>
          <w:sz w:val="24"/>
          <w:szCs w:val="24"/>
          <w:u w:val="single"/>
          <w:rtl/>
        </w:rPr>
        <w:t>יש לאשר</w:t>
      </w:r>
      <w:r w:rsidRPr="00B435AF">
        <w:rPr>
          <w:rFonts w:cs="David" w:hint="cs"/>
          <w:sz w:val="24"/>
          <w:szCs w:val="24"/>
          <w:rtl/>
        </w:rPr>
        <w:t xml:space="preserve">  מדיניות תגמול אשר החברה הגדירה בה את היחס בין המשתכר הבכיר לזוטר.</w:t>
      </w:r>
    </w:p>
    <w:p w:rsidR="00B435AF" w:rsidRPr="00B435AF" w:rsidRDefault="00B435AF" w:rsidP="00B435AF">
      <w:pPr>
        <w:numPr>
          <w:ilvl w:val="1"/>
          <w:numId w:val="5"/>
        </w:numPr>
        <w:tabs>
          <w:tab w:val="clear" w:pos="1080"/>
          <w:tab w:val="num" w:pos="804"/>
        </w:tabs>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u w:val="single"/>
          <w:rtl/>
        </w:rPr>
        <w:t>יש לשקול לאשר</w:t>
      </w:r>
      <w:r w:rsidRPr="00B435AF">
        <w:rPr>
          <w:rFonts w:ascii="Calibri" w:eastAsia="Calibri" w:hAnsi="Calibri" w:cs="David" w:hint="cs"/>
          <w:sz w:val="24"/>
          <w:szCs w:val="24"/>
          <w:rtl/>
        </w:rPr>
        <w:t xml:space="preserve"> מדיניות תגמול אשר החברה הגדירה בה תקרה לשווי הרכיב המשתנה, ושהרכיב המשתנה יהיה מורכב כך שלפחות 33% מהרכיב המשתנה יהיה צמוד ליעדים ארוכי טווח על פני 3 שנים ויתר הרכיב המשתנה יהיה צמוד ליעדים על פני שנה אחת לפחות ולא מתחת לכך. </w:t>
      </w:r>
    </w:p>
    <w:p w:rsidR="00B435AF" w:rsidRPr="00B435AF" w:rsidRDefault="00B435AF" w:rsidP="00B435AF">
      <w:pPr>
        <w:numPr>
          <w:ilvl w:val="1"/>
          <w:numId w:val="5"/>
        </w:numPr>
        <w:tabs>
          <w:tab w:val="clear" w:pos="1080"/>
          <w:tab w:val="num" w:pos="804"/>
        </w:tabs>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u w:val="single"/>
          <w:rtl/>
        </w:rPr>
        <w:t>יש לאשר</w:t>
      </w:r>
      <w:r w:rsidRPr="00B435AF">
        <w:rPr>
          <w:rFonts w:ascii="Calibri" w:eastAsia="Calibri" w:hAnsi="Calibri" w:cs="David" w:hint="cs"/>
          <w:sz w:val="24"/>
          <w:szCs w:val="24"/>
          <w:rtl/>
        </w:rPr>
        <w:t xml:space="preserve"> מדיניות תגמול אשר החברה הגדירה בה את היחס בין הרכיב הקבוע לרכיב המשתנה  תוך הצגת נימוקים מדוע יחס זה יקדם את יעדי החברה בטווח הארוך. </w:t>
      </w:r>
    </w:p>
    <w:p w:rsidR="00B435AF" w:rsidRPr="00B435AF" w:rsidRDefault="00B435AF" w:rsidP="00B435AF">
      <w:pPr>
        <w:numPr>
          <w:ilvl w:val="1"/>
          <w:numId w:val="5"/>
        </w:numPr>
        <w:tabs>
          <w:tab w:val="clear" w:pos="1080"/>
          <w:tab w:val="num" w:pos="804"/>
        </w:tabs>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u w:val="single"/>
          <w:rtl/>
        </w:rPr>
        <w:t xml:space="preserve">יש לאשר </w:t>
      </w:r>
      <w:r w:rsidRPr="00B435AF">
        <w:rPr>
          <w:rFonts w:ascii="Calibri" w:eastAsia="Calibri" w:hAnsi="Calibri" w:cs="David" w:hint="cs"/>
          <w:sz w:val="24"/>
          <w:szCs w:val="24"/>
          <w:rtl/>
        </w:rPr>
        <w:t>מדיניות תגמול אשר מספקת לנושאי המשרה תמריצים לפעול על מנת להשיא את ערך החברה בטווח הבינוני והארוך עבור כלל המשקיעים.</w:t>
      </w:r>
    </w:p>
    <w:p w:rsidR="00B435AF" w:rsidRPr="00B435AF" w:rsidRDefault="00B435AF" w:rsidP="00B435AF">
      <w:pPr>
        <w:numPr>
          <w:ilvl w:val="1"/>
          <w:numId w:val="5"/>
        </w:numPr>
        <w:tabs>
          <w:tab w:val="clear" w:pos="1080"/>
          <w:tab w:val="num" w:pos="804"/>
        </w:tabs>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u w:val="single"/>
          <w:rtl/>
        </w:rPr>
        <w:t xml:space="preserve"> יש לאשר</w:t>
      </w:r>
      <w:r w:rsidRPr="00B435AF">
        <w:rPr>
          <w:rFonts w:ascii="Calibri" w:eastAsia="Calibri" w:hAnsi="Calibri" w:cs="David" w:hint="cs"/>
          <w:sz w:val="24"/>
          <w:szCs w:val="24"/>
          <w:rtl/>
        </w:rPr>
        <w:t xml:space="preserve"> מדיניות תגמול אשר נקבעה במסגרתה מתכונת דיווח ושקיפות כנדרש בתקנה 21.</w:t>
      </w:r>
    </w:p>
    <w:p w:rsidR="00B435AF" w:rsidRPr="00B435AF" w:rsidRDefault="00B435AF" w:rsidP="00B435AF">
      <w:pPr>
        <w:numPr>
          <w:ilvl w:val="1"/>
          <w:numId w:val="5"/>
        </w:numPr>
        <w:tabs>
          <w:tab w:val="clear" w:pos="1080"/>
          <w:tab w:val="num" w:pos="804"/>
        </w:tabs>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u w:val="single"/>
          <w:rtl/>
        </w:rPr>
        <w:t xml:space="preserve"> במקרים בהם מדיניות התגמול אושרה ע"י דירקטוריון החברה בניגוד להחלטת האסיפה הכללית, לא ניתן לאשר הסכם העסקה לתקופה העולה על 3 שנים.</w:t>
      </w:r>
    </w:p>
    <w:p w:rsidR="00B435AF" w:rsidRPr="00B435AF" w:rsidRDefault="00B435AF" w:rsidP="00B435AF">
      <w:pPr>
        <w:numPr>
          <w:ilvl w:val="1"/>
          <w:numId w:val="5"/>
        </w:numPr>
        <w:tabs>
          <w:tab w:val="clear" w:pos="1080"/>
          <w:tab w:val="num" w:pos="804"/>
        </w:tabs>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u w:val="single"/>
          <w:rtl/>
        </w:rPr>
        <w:t>יש לאשר</w:t>
      </w:r>
      <w:r w:rsidRPr="00B435AF">
        <w:rPr>
          <w:rFonts w:ascii="Calibri" w:eastAsia="Calibri" w:hAnsi="Calibri" w:cs="David" w:hint="cs"/>
          <w:sz w:val="24"/>
          <w:szCs w:val="24"/>
          <w:rtl/>
        </w:rPr>
        <w:t xml:space="preserve"> מדיניות תגמול אשר נקבע במסגרתה שסכומים ששולמו על בסיס נתונים שהתבררו כמוטעים והוצגו מחדש בדוחות הכספיים של החברה יוחזרו עד לתקופה של 3 שנים אחורה (כולל הצמדה).</w:t>
      </w:r>
      <w:r w:rsidRPr="00B435AF">
        <w:rPr>
          <w:rStyle w:val="ae"/>
          <w:rFonts w:ascii="Calibri" w:eastAsia="Calibri" w:hAnsi="Calibri" w:cs="David"/>
          <w:sz w:val="24"/>
          <w:szCs w:val="24"/>
          <w:rtl/>
        </w:rPr>
        <w:footnoteReference w:id="1"/>
      </w:r>
      <w:r w:rsidRPr="00B435AF">
        <w:rPr>
          <w:rFonts w:ascii="Calibri" w:eastAsia="Calibri" w:hAnsi="Calibri" w:cs="David" w:hint="cs"/>
          <w:sz w:val="24"/>
          <w:szCs w:val="24"/>
          <w:rtl/>
        </w:rPr>
        <w:t xml:space="preserve"> </w:t>
      </w:r>
    </w:p>
    <w:p w:rsidR="00B435AF" w:rsidRDefault="00B435AF" w:rsidP="00B435AF">
      <w:pPr>
        <w:numPr>
          <w:ilvl w:val="1"/>
          <w:numId w:val="5"/>
        </w:numPr>
        <w:tabs>
          <w:tab w:val="clear" w:pos="1080"/>
          <w:tab w:val="num" w:pos="946"/>
          <w:tab w:val="left" w:pos="1513"/>
        </w:tabs>
        <w:bidi/>
        <w:spacing w:after="0" w:line="360" w:lineRule="auto"/>
        <w:ind w:left="946" w:hanging="586"/>
        <w:jc w:val="both"/>
        <w:rPr>
          <w:rFonts w:cs="David" w:hint="cs"/>
          <w:sz w:val="24"/>
          <w:szCs w:val="24"/>
        </w:rPr>
      </w:pPr>
      <w:r w:rsidRPr="00B435AF">
        <w:rPr>
          <w:rFonts w:cs="David" w:hint="cs"/>
          <w:sz w:val="24"/>
          <w:szCs w:val="24"/>
          <w:rtl/>
        </w:rPr>
        <w:t>על אף האמור במדיניות זו, בעת קבלת החלטה על סך התגמול לנושא משרה בתאגידים פיננסיים (חברות ביטוח, בנקים ובתי השקעות) יש לפעול כמפורט בסעיף 5.5.2 ובנספח 6 לנוהל זה.</w:t>
      </w:r>
    </w:p>
    <w:p w:rsidR="00B435AF" w:rsidRDefault="00B435AF" w:rsidP="00B435AF">
      <w:pPr>
        <w:tabs>
          <w:tab w:val="left" w:pos="1513"/>
          <w:tab w:val="num" w:pos="2514"/>
        </w:tabs>
        <w:bidi/>
        <w:spacing w:after="0" w:line="360" w:lineRule="auto"/>
        <w:ind w:left="946"/>
        <w:jc w:val="both"/>
        <w:rPr>
          <w:rFonts w:cs="David" w:hint="cs"/>
          <w:sz w:val="24"/>
          <w:szCs w:val="24"/>
          <w:rtl/>
        </w:rPr>
      </w:pPr>
    </w:p>
    <w:p w:rsidR="00B435AF" w:rsidRPr="00B435AF" w:rsidRDefault="00B435AF" w:rsidP="00B435AF">
      <w:pPr>
        <w:tabs>
          <w:tab w:val="left" w:pos="1513"/>
          <w:tab w:val="num" w:pos="2514"/>
        </w:tabs>
        <w:bidi/>
        <w:spacing w:after="0" w:line="360" w:lineRule="auto"/>
        <w:ind w:left="946"/>
        <w:jc w:val="both"/>
        <w:rPr>
          <w:rFonts w:cs="David"/>
          <w:sz w:val="24"/>
          <w:szCs w:val="24"/>
        </w:rPr>
      </w:pPr>
    </w:p>
    <w:p w:rsidR="00B435AF" w:rsidRPr="00B435AF" w:rsidRDefault="00B435AF" w:rsidP="00B435AF">
      <w:pPr>
        <w:pStyle w:val="af"/>
        <w:numPr>
          <w:ilvl w:val="1"/>
          <w:numId w:val="5"/>
        </w:numPr>
        <w:tabs>
          <w:tab w:val="left" w:pos="2080"/>
        </w:tabs>
        <w:spacing w:line="360" w:lineRule="auto"/>
        <w:jc w:val="both"/>
        <w:rPr>
          <w:rFonts w:ascii="Arial" w:hAnsi="Arial" w:cs="David"/>
          <w:sz w:val="24"/>
          <w:szCs w:val="24"/>
          <w:rtl/>
        </w:rPr>
      </w:pPr>
      <w:r w:rsidRPr="00B435AF">
        <w:rPr>
          <w:rFonts w:ascii="Arial" w:hAnsi="Arial" w:cs="David" w:hint="cs"/>
          <w:sz w:val="24"/>
          <w:szCs w:val="24"/>
          <w:rtl/>
        </w:rPr>
        <w:t>לעניין</w:t>
      </w:r>
      <w:r w:rsidRPr="00B435AF">
        <w:rPr>
          <w:rFonts w:ascii="Arial" w:hAnsi="Arial" w:cs="David"/>
          <w:sz w:val="24"/>
          <w:szCs w:val="24"/>
          <w:rtl/>
        </w:rPr>
        <w:t xml:space="preserve"> תקרות השכר: </w:t>
      </w:r>
    </w:p>
    <w:p w:rsidR="00B435AF" w:rsidRPr="00B435AF" w:rsidRDefault="00B435AF" w:rsidP="00B435AF">
      <w:pPr>
        <w:pStyle w:val="af"/>
        <w:numPr>
          <w:ilvl w:val="2"/>
          <w:numId w:val="5"/>
        </w:numPr>
        <w:tabs>
          <w:tab w:val="left" w:pos="2080"/>
        </w:tabs>
        <w:spacing w:line="360" w:lineRule="auto"/>
        <w:jc w:val="both"/>
        <w:rPr>
          <w:rFonts w:ascii="Arial" w:hAnsi="Arial" w:cs="David"/>
          <w:sz w:val="24"/>
          <w:szCs w:val="24"/>
        </w:rPr>
      </w:pPr>
      <w:r w:rsidRPr="00B435AF">
        <w:rPr>
          <w:rFonts w:ascii="Arial" w:hAnsi="Arial" w:cs="David"/>
          <w:sz w:val="24"/>
          <w:szCs w:val="24"/>
          <w:rtl/>
        </w:rPr>
        <w:t xml:space="preserve">במקרה של חברה ששווי השוק שלה תואם את שווי השוק של חברות המשתייכות למדד שמעליה, יש לבצע ניתוח בהתאם לקריטריונים של </w:t>
      </w:r>
      <w:r w:rsidRPr="00B435AF">
        <w:rPr>
          <w:rFonts w:ascii="Arial" w:hAnsi="Arial" w:cs="David" w:hint="cs"/>
          <w:sz w:val="24"/>
          <w:szCs w:val="24"/>
          <w:rtl/>
        </w:rPr>
        <w:t>ה</w:t>
      </w:r>
      <w:r w:rsidRPr="00B435AF">
        <w:rPr>
          <w:rFonts w:ascii="Arial" w:hAnsi="Arial" w:cs="David"/>
          <w:sz w:val="24"/>
          <w:szCs w:val="24"/>
          <w:rtl/>
        </w:rPr>
        <w:t xml:space="preserve">מדד </w:t>
      </w:r>
      <w:r w:rsidRPr="00B435AF">
        <w:rPr>
          <w:rFonts w:ascii="Arial" w:hAnsi="Arial" w:cs="David" w:hint="cs"/>
          <w:sz w:val="24"/>
          <w:szCs w:val="24"/>
          <w:rtl/>
        </w:rPr>
        <w:t>שמתחתיה</w:t>
      </w:r>
      <w:r w:rsidRPr="00B435AF">
        <w:rPr>
          <w:rFonts w:ascii="Arial" w:hAnsi="Arial" w:cs="David"/>
          <w:sz w:val="24"/>
          <w:szCs w:val="24"/>
          <w:rtl/>
        </w:rPr>
        <w:t>, תוך התייחסות האנליסט לתוצאות הכספיות של החברה וביצועיה.</w:t>
      </w:r>
    </w:p>
    <w:p w:rsidR="00B435AF" w:rsidRPr="00B435AF" w:rsidRDefault="00B435AF" w:rsidP="00B435AF">
      <w:pPr>
        <w:pStyle w:val="af"/>
        <w:numPr>
          <w:ilvl w:val="2"/>
          <w:numId w:val="5"/>
        </w:numPr>
        <w:tabs>
          <w:tab w:val="left" w:pos="2080"/>
        </w:tabs>
        <w:spacing w:line="360" w:lineRule="auto"/>
        <w:jc w:val="both"/>
        <w:rPr>
          <w:rFonts w:ascii="Arial" w:hAnsi="Arial" w:cs="David"/>
          <w:sz w:val="24"/>
          <w:szCs w:val="24"/>
          <w:rtl/>
        </w:rPr>
      </w:pPr>
      <w:r w:rsidRPr="00B435AF">
        <w:rPr>
          <w:rFonts w:ascii="Arial" w:hAnsi="Arial" w:cs="David" w:hint="cs"/>
          <w:sz w:val="24"/>
          <w:szCs w:val="24"/>
          <w:rtl/>
        </w:rPr>
        <w:t>במקרה</w:t>
      </w:r>
      <w:r w:rsidRPr="00B435AF">
        <w:rPr>
          <w:rFonts w:ascii="Arial" w:hAnsi="Arial" w:cs="David"/>
          <w:sz w:val="24"/>
          <w:szCs w:val="24"/>
          <w:rtl/>
        </w:rPr>
        <w:t xml:space="preserve"> </w:t>
      </w:r>
      <w:r w:rsidRPr="00B435AF">
        <w:rPr>
          <w:rFonts w:ascii="Arial" w:hAnsi="Arial" w:cs="David" w:hint="cs"/>
          <w:sz w:val="24"/>
          <w:szCs w:val="24"/>
          <w:rtl/>
        </w:rPr>
        <w:t>של</w:t>
      </w:r>
      <w:r w:rsidRPr="00B435AF">
        <w:rPr>
          <w:rFonts w:ascii="Arial" w:hAnsi="Arial" w:cs="David"/>
          <w:sz w:val="24"/>
          <w:szCs w:val="24"/>
          <w:rtl/>
        </w:rPr>
        <w:t xml:space="preserve"> </w:t>
      </w:r>
      <w:r w:rsidRPr="00B435AF">
        <w:rPr>
          <w:rFonts w:ascii="Arial" w:hAnsi="Arial" w:cs="David" w:hint="cs"/>
          <w:sz w:val="24"/>
          <w:szCs w:val="24"/>
          <w:rtl/>
        </w:rPr>
        <w:t>חברה</w:t>
      </w:r>
      <w:r w:rsidRPr="00B435AF">
        <w:rPr>
          <w:rFonts w:ascii="Arial" w:hAnsi="Arial" w:cs="David"/>
          <w:sz w:val="24"/>
          <w:szCs w:val="24"/>
          <w:rtl/>
        </w:rPr>
        <w:t xml:space="preserve"> </w:t>
      </w:r>
      <w:r w:rsidRPr="00B435AF">
        <w:rPr>
          <w:rFonts w:ascii="Arial" w:hAnsi="Arial" w:cs="David" w:hint="cs"/>
          <w:sz w:val="24"/>
          <w:szCs w:val="24"/>
          <w:rtl/>
        </w:rPr>
        <w:t>ששווי</w:t>
      </w:r>
      <w:r w:rsidRPr="00B435AF">
        <w:rPr>
          <w:rFonts w:ascii="Arial" w:hAnsi="Arial" w:cs="David"/>
          <w:sz w:val="24"/>
          <w:szCs w:val="24"/>
          <w:rtl/>
        </w:rPr>
        <w:t xml:space="preserve"> </w:t>
      </w:r>
      <w:r w:rsidRPr="00B435AF">
        <w:rPr>
          <w:rFonts w:ascii="Arial" w:hAnsi="Arial" w:cs="David" w:hint="cs"/>
          <w:sz w:val="24"/>
          <w:szCs w:val="24"/>
          <w:rtl/>
        </w:rPr>
        <w:t>השוק</w:t>
      </w:r>
      <w:r w:rsidRPr="00B435AF">
        <w:rPr>
          <w:rFonts w:ascii="Arial" w:hAnsi="Arial" w:cs="David"/>
          <w:sz w:val="24"/>
          <w:szCs w:val="24"/>
          <w:rtl/>
        </w:rPr>
        <w:t xml:space="preserve"> </w:t>
      </w:r>
      <w:r w:rsidRPr="00B435AF">
        <w:rPr>
          <w:rFonts w:ascii="Arial" w:hAnsi="Arial" w:cs="David" w:hint="cs"/>
          <w:sz w:val="24"/>
          <w:szCs w:val="24"/>
          <w:rtl/>
        </w:rPr>
        <w:t>שלה</w:t>
      </w:r>
      <w:r w:rsidRPr="00B435AF">
        <w:rPr>
          <w:rFonts w:ascii="Arial" w:hAnsi="Arial" w:cs="David"/>
          <w:sz w:val="24"/>
          <w:szCs w:val="24"/>
          <w:rtl/>
        </w:rPr>
        <w:t xml:space="preserve"> </w:t>
      </w:r>
      <w:r w:rsidRPr="00B435AF">
        <w:rPr>
          <w:rFonts w:ascii="Arial" w:hAnsi="Arial" w:cs="David" w:hint="cs"/>
          <w:sz w:val="24"/>
          <w:szCs w:val="24"/>
          <w:rtl/>
        </w:rPr>
        <w:t>תואם</w:t>
      </w:r>
      <w:r w:rsidRPr="00B435AF">
        <w:rPr>
          <w:rFonts w:ascii="Arial" w:hAnsi="Arial" w:cs="David"/>
          <w:sz w:val="24"/>
          <w:szCs w:val="24"/>
          <w:rtl/>
        </w:rPr>
        <w:t xml:space="preserve"> </w:t>
      </w:r>
      <w:r w:rsidRPr="00B435AF">
        <w:rPr>
          <w:rFonts w:ascii="Arial" w:hAnsi="Arial" w:cs="David" w:hint="cs"/>
          <w:sz w:val="24"/>
          <w:szCs w:val="24"/>
          <w:rtl/>
        </w:rPr>
        <w:t>את</w:t>
      </w:r>
      <w:r w:rsidRPr="00B435AF">
        <w:rPr>
          <w:rFonts w:ascii="Arial" w:hAnsi="Arial" w:cs="David"/>
          <w:sz w:val="24"/>
          <w:szCs w:val="24"/>
          <w:rtl/>
        </w:rPr>
        <w:t xml:space="preserve"> </w:t>
      </w:r>
      <w:r w:rsidRPr="00B435AF">
        <w:rPr>
          <w:rFonts w:ascii="Arial" w:hAnsi="Arial" w:cs="David" w:hint="cs"/>
          <w:sz w:val="24"/>
          <w:szCs w:val="24"/>
          <w:rtl/>
        </w:rPr>
        <w:t>שווי</w:t>
      </w:r>
      <w:r w:rsidRPr="00B435AF">
        <w:rPr>
          <w:rFonts w:ascii="Arial" w:hAnsi="Arial" w:cs="David"/>
          <w:sz w:val="24"/>
          <w:szCs w:val="24"/>
          <w:rtl/>
        </w:rPr>
        <w:t xml:space="preserve"> </w:t>
      </w:r>
      <w:r w:rsidRPr="00B435AF">
        <w:rPr>
          <w:rFonts w:ascii="Arial" w:hAnsi="Arial" w:cs="David" w:hint="cs"/>
          <w:sz w:val="24"/>
          <w:szCs w:val="24"/>
          <w:rtl/>
        </w:rPr>
        <w:t>השוק</w:t>
      </w:r>
      <w:r w:rsidRPr="00B435AF">
        <w:rPr>
          <w:rFonts w:ascii="Arial" w:hAnsi="Arial" w:cs="David"/>
          <w:sz w:val="24"/>
          <w:szCs w:val="24"/>
          <w:rtl/>
        </w:rPr>
        <w:t xml:space="preserve"> </w:t>
      </w:r>
      <w:r w:rsidRPr="00B435AF">
        <w:rPr>
          <w:rFonts w:ascii="Arial" w:hAnsi="Arial" w:cs="David" w:hint="cs"/>
          <w:sz w:val="24"/>
          <w:szCs w:val="24"/>
          <w:rtl/>
        </w:rPr>
        <w:t>של</w:t>
      </w:r>
      <w:r w:rsidRPr="00B435AF">
        <w:rPr>
          <w:rFonts w:ascii="Arial" w:hAnsi="Arial" w:cs="David"/>
          <w:sz w:val="24"/>
          <w:szCs w:val="24"/>
          <w:rtl/>
        </w:rPr>
        <w:t xml:space="preserve"> </w:t>
      </w:r>
      <w:r w:rsidRPr="00B435AF">
        <w:rPr>
          <w:rFonts w:ascii="Arial" w:hAnsi="Arial" w:cs="David" w:hint="cs"/>
          <w:sz w:val="24"/>
          <w:szCs w:val="24"/>
          <w:rtl/>
        </w:rPr>
        <w:t>חברות</w:t>
      </w:r>
      <w:r w:rsidRPr="00B435AF">
        <w:rPr>
          <w:rFonts w:ascii="Arial" w:hAnsi="Arial" w:cs="David"/>
          <w:sz w:val="24"/>
          <w:szCs w:val="24"/>
          <w:rtl/>
        </w:rPr>
        <w:t xml:space="preserve"> </w:t>
      </w:r>
      <w:r w:rsidRPr="00B435AF">
        <w:rPr>
          <w:rFonts w:ascii="Arial" w:hAnsi="Arial" w:cs="David" w:hint="cs"/>
          <w:sz w:val="24"/>
          <w:szCs w:val="24"/>
          <w:rtl/>
        </w:rPr>
        <w:t>המשתייכות</w:t>
      </w:r>
      <w:r w:rsidRPr="00B435AF">
        <w:rPr>
          <w:rFonts w:ascii="Arial" w:hAnsi="Arial" w:cs="David"/>
          <w:sz w:val="24"/>
          <w:szCs w:val="24"/>
          <w:rtl/>
        </w:rPr>
        <w:t xml:space="preserve"> </w:t>
      </w:r>
      <w:r w:rsidRPr="00B435AF">
        <w:rPr>
          <w:rFonts w:ascii="Arial" w:hAnsi="Arial" w:cs="David" w:hint="cs"/>
          <w:sz w:val="24"/>
          <w:szCs w:val="24"/>
          <w:rtl/>
        </w:rPr>
        <w:t>למדד</w:t>
      </w:r>
      <w:r w:rsidRPr="00B435AF">
        <w:rPr>
          <w:rFonts w:ascii="Arial" w:hAnsi="Arial" w:cs="David"/>
          <w:sz w:val="24"/>
          <w:szCs w:val="24"/>
          <w:rtl/>
        </w:rPr>
        <w:t xml:space="preserve"> </w:t>
      </w:r>
      <w:r w:rsidRPr="00B435AF">
        <w:rPr>
          <w:rFonts w:ascii="Arial" w:hAnsi="Arial" w:cs="David" w:hint="cs"/>
          <w:sz w:val="24"/>
          <w:szCs w:val="24"/>
          <w:rtl/>
        </w:rPr>
        <w:t>שמתחתיה</w:t>
      </w:r>
      <w:r w:rsidRPr="00B435AF">
        <w:rPr>
          <w:rFonts w:ascii="Arial" w:hAnsi="Arial" w:cs="David"/>
          <w:sz w:val="24"/>
          <w:szCs w:val="24"/>
          <w:rtl/>
        </w:rPr>
        <w:t xml:space="preserve">, </w:t>
      </w:r>
      <w:r w:rsidRPr="00B435AF">
        <w:rPr>
          <w:rFonts w:ascii="Arial" w:hAnsi="Arial" w:cs="David" w:hint="cs"/>
          <w:sz w:val="24"/>
          <w:szCs w:val="24"/>
          <w:rtl/>
        </w:rPr>
        <w:t>יש</w:t>
      </w:r>
      <w:r w:rsidRPr="00B435AF">
        <w:rPr>
          <w:rFonts w:ascii="Arial" w:hAnsi="Arial" w:cs="David"/>
          <w:sz w:val="24"/>
          <w:szCs w:val="24"/>
          <w:rtl/>
        </w:rPr>
        <w:t xml:space="preserve"> </w:t>
      </w:r>
      <w:r w:rsidRPr="00B435AF">
        <w:rPr>
          <w:rFonts w:ascii="Arial" w:hAnsi="Arial" w:cs="David" w:hint="cs"/>
          <w:sz w:val="24"/>
          <w:szCs w:val="24"/>
          <w:rtl/>
        </w:rPr>
        <w:t>לשקול</w:t>
      </w:r>
      <w:r w:rsidRPr="00B435AF">
        <w:rPr>
          <w:rFonts w:ascii="Arial" w:hAnsi="Arial" w:cs="David"/>
          <w:sz w:val="24"/>
          <w:szCs w:val="24"/>
          <w:rtl/>
        </w:rPr>
        <w:t xml:space="preserve"> </w:t>
      </w:r>
      <w:r w:rsidRPr="00B435AF">
        <w:rPr>
          <w:rFonts w:ascii="Arial" w:hAnsi="Arial" w:cs="David" w:hint="cs"/>
          <w:sz w:val="24"/>
          <w:szCs w:val="24"/>
          <w:rtl/>
        </w:rPr>
        <w:t>לבצע</w:t>
      </w:r>
      <w:r w:rsidRPr="00B435AF">
        <w:rPr>
          <w:rFonts w:ascii="Arial" w:hAnsi="Arial" w:cs="David"/>
          <w:sz w:val="24"/>
          <w:szCs w:val="24"/>
          <w:rtl/>
        </w:rPr>
        <w:t xml:space="preserve"> </w:t>
      </w:r>
      <w:r w:rsidRPr="00B435AF">
        <w:rPr>
          <w:rFonts w:ascii="Arial" w:hAnsi="Arial" w:cs="David" w:hint="cs"/>
          <w:sz w:val="24"/>
          <w:szCs w:val="24"/>
          <w:rtl/>
        </w:rPr>
        <w:t>ניתוח</w:t>
      </w:r>
      <w:r w:rsidRPr="00B435AF">
        <w:rPr>
          <w:rFonts w:ascii="Arial" w:hAnsi="Arial" w:cs="David"/>
          <w:sz w:val="24"/>
          <w:szCs w:val="24"/>
          <w:rtl/>
        </w:rPr>
        <w:t xml:space="preserve"> </w:t>
      </w:r>
      <w:r w:rsidRPr="00B435AF">
        <w:rPr>
          <w:rFonts w:ascii="Arial" w:hAnsi="Arial" w:cs="David" w:hint="cs"/>
          <w:sz w:val="24"/>
          <w:szCs w:val="24"/>
          <w:rtl/>
        </w:rPr>
        <w:t>בהתאם</w:t>
      </w:r>
      <w:r w:rsidRPr="00B435AF">
        <w:rPr>
          <w:rFonts w:ascii="Arial" w:hAnsi="Arial" w:cs="David"/>
          <w:sz w:val="24"/>
          <w:szCs w:val="24"/>
          <w:rtl/>
        </w:rPr>
        <w:t xml:space="preserve"> </w:t>
      </w:r>
      <w:r w:rsidRPr="00B435AF">
        <w:rPr>
          <w:rFonts w:ascii="Arial" w:hAnsi="Arial" w:cs="David" w:hint="cs"/>
          <w:sz w:val="24"/>
          <w:szCs w:val="24"/>
          <w:rtl/>
        </w:rPr>
        <w:t>לקריטריונים</w:t>
      </w:r>
      <w:r w:rsidRPr="00B435AF">
        <w:rPr>
          <w:rFonts w:ascii="Arial" w:hAnsi="Arial" w:cs="David"/>
          <w:sz w:val="24"/>
          <w:szCs w:val="24"/>
          <w:rtl/>
        </w:rPr>
        <w:t xml:space="preserve"> </w:t>
      </w:r>
      <w:r w:rsidRPr="00B435AF">
        <w:rPr>
          <w:rFonts w:ascii="Arial" w:hAnsi="Arial" w:cs="David" w:hint="cs"/>
          <w:sz w:val="24"/>
          <w:szCs w:val="24"/>
          <w:rtl/>
        </w:rPr>
        <w:t>של</w:t>
      </w:r>
      <w:r w:rsidRPr="00B435AF">
        <w:rPr>
          <w:rFonts w:ascii="Arial" w:hAnsi="Arial" w:cs="David"/>
          <w:sz w:val="24"/>
          <w:szCs w:val="24"/>
          <w:rtl/>
        </w:rPr>
        <w:t xml:space="preserve"> </w:t>
      </w:r>
      <w:r w:rsidRPr="00B435AF">
        <w:rPr>
          <w:rFonts w:ascii="Arial" w:hAnsi="Arial" w:cs="David" w:hint="cs"/>
          <w:sz w:val="24"/>
          <w:szCs w:val="24"/>
          <w:rtl/>
        </w:rPr>
        <w:t>המדד</w:t>
      </w:r>
      <w:r w:rsidRPr="00B435AF">
        <w:rPr>
          <w:rFonts w:ascii="Arial" w:hAnsi="Arial" w:cs="David"/>
          <w:sz w:val="24"/>
          <w:szCs w:val="24"/>
          <w:rtl/>
        </w:rPr>
        <w:t xml:space="preserve"> </w:t>
      </w:r>
      <w:r w:rsidRPr="00B435AF">
        <w:rPr>
          <w:rFonts w:ascii="Arial" w:hAnsi="Arial" w:cs="David" w:hint="cs"/>
          <w:sz w:val="24"/>
          <w:szCs w:val="24"/>
          <w:rtl/>
        </w:rPr>
        <w:t>שמתחתיה</w:t>
      </w:r>
      <w:r w:rsidRPr="00B435AF">
        <w:rPr>
          <w:rFonts w:ascii="Arial" w:hAnsi="Arial" w:cs="David"/>
          <w:sz w:val="24"/>
          <w:szCs w:val="24"/>
          <w:rtl/>
        </w:rPr>
        <w:t xml:space="preserve">, </w:t>
      </w:r>
      <w:r w:rsidRPr="00B435AF">
        <w:rPr>
          <w:rFonts w:ascii="Arial" w:hAnsi="Arial" w:cs="David" w:hint="cs"/>
          <w:sz w:val="24"/>
          <w:szCs w:val="24"/>
          <w:rtl/>
        </w:rPr>
        <w:t>תוך</w:t>
      </w:r>
      <w:r w:rsidRPr="00B435AF">
        <w:rPr>
          <w:rFonts w:ascii="Arial" w:hAnsi="Arial" w:cs="David"/>
          <w:sz w:val="24"/>
          <w:szCs w:val="24"/>
          <w:rtl/>
        </w:rPr>
        <w:t xml:space="preserve"> </w:t>
      </w:r>
      <w:r w:rsidRPr="00B435AF">
        <w:rPr>
          <w:rFonts w:ascii="Arial" w:hAnsi="Arial" w:cs="David" w:hint="cs"/>
          <w:sz w:val="24"/>
          <w:szCs w:val="24"/>
          <w:rtl/>
        </w:rPr>
        <w:t>התייחסות</w:t>
      </w:r>
      <w:r w:rsidRPr="00B435AF">
        <w:rPr>
          <w:rFonts w:ascii="Arial" w:hAnsi="Arial" w:cs="David"/>
          <w:sz w:val="24"/>
          <w:szCs w:val="24"/>
          <w:rtl/>
        </w:rPr>
        <w:t xml:space="preserve"> </w:t>
      </w:r>
      <w:r w:rsidRPr="00B435AF">
        <w:rPr>
          <w:rFonts w:ascii="Arial" w:hAnsi="Arial" w:cs="David" w:hint="cs"/>
          <w:sz w:val="24"/>
          <w:szCs w:val="24"/>
          <w:rtl/>
        </w:rPr>
        <w:t>האנליסט</w:t>
      </w:r>
      <w:r w:rsidRPr="00B435AF">
        <w:rPr>
          <w:rFonts w:ascii="Arial" w:hAnsi="Arial" w:cs="David"/>
          <w:sz w:val="24"/>
          <w:szCs w:val="24"/>
          <w:rtl/>
        </w:rPr>
        <w:t xml:space="preserve"> </w:t>
      </w:r>
      <w:r w:rsidRPr="00B435AF">
        <w:rPr>
          <w:rFonts w:ascii="Arial" w:hAnsi="Arial" w:cs="David" w:hint="cs"/>
          <w:sz w:val="24"/>
          <w:szCs w:val="24"/>
          <w:rtl/>
        </w:rPr>
        <w:t>לתוצאות</w:t>
      </w:r>
      <w:r w:rsidRPr="00B435AF">
        <w:rPr>
          <w:rFonts w:ascii="Arial" w:hAnsi="Arial" w:cs="David"/>
          <w:sz w:val="24"/>
          <w:szCs w:val="24"/>
          <w:rtl/>
        </w:rPr>
        <w:t xml:space="preserve"> </w:t>
      </w:r>
      <w:r w:rsidRPr="00B435AF">
        <w:rPr>
          <w:rFonts w:ascii="Arial" w:hAnsi="Arial" w:cs="David" w:hint="cs"/>
          <w:sz w:val="24"/>
          <w:szCs w:val="24"/>
          <w:rtl/>
        </w:rPr>
        <w:t>הכספיות</w:t>
      </w:r>
      <w:r w:rsidRPr="00B435AF">
        <w:rPr>
          <w:rFonts w:ascii="Arial" w:hAnsi="Arial" w:cs="David"/>
          <w:sz w:val="24"/>
          <w:szCs w:val="24"/>
          <w:rtl/>
        </w:rPr>
        <w:t xml:space="preserve"> </w:t>
      </w:r>
      <w:r w:rsidRPr="00B435AF">
        <w:rPr>
          <w:rFonts w:ascii="Arial" w:hAnsi="Arial" w:cs="David" w:hint="cs"/>
          <w:sz w:val="24"/>
          <w:szCs w:val="24"/>
          <w:rtl/>
        </w:rPr>
        <w:t>של</w:t>
      </w:r>
      <w:r w:rsidRPr="00B435AF">
        <w:rPr>
          <w:rFonts w:ascii="Arial" w:hAnsi="Arial" w:cs="David"/>
          <w:sz w:val="24"/>
          <w:szCs w:val="24"/>
          <w:rtl/>
        </w:rPr>
        <w:t xml:space="preserve"> </w:t>
      </w:r>
      <w:r w:rsidRPr="00B435AF">
        <w:rPr>
          <w:rFonts w:ascii="Arial" w:hAnsi="Arial" w:cs="David" w:hint="cs"/>
          <w:sz w:val="24"/>
          <w:szCs w:val="24"/>
          <w:rtl/>
        </w:rPr>
        <w:t>החברה</w:t>
      </w:r>
      <w:r w:rsidRPr="00B435AF">
        <w:rPr>
          <w:rFonts w:ascii="Arial" w:hAnsi="Arial" w:cs="David"/>
          <w:sz w:val="24"/>
          <w:szCs w:val="24"/>
          <w:rtl/>
        </w:rPr>
        <w:t xml:space="preserve"> </w:t>
      </w:r>
      <w:r w:rsidRPr="00B435AF">
        <w:rPr>
          <w:rFonts w:ascii="Arial" w:hAnsi="Arial" w:cs="David" w:hint="cs"/>
          <w:sz w:val="24"/>
          <w:szCs w:val="24"/>
          <w:rtl/>
        </w:rPr>
        <w:t>וביצועיה</w:t>
      </w:r>
      <w:r w:rsidRPr="00B435AF">
        <w:rPr>
          <w:rFonts w:ascii="Arial" w:hAnsi="Arial" w:cs="David"/>
          <w:sz w:val="24"/>
          <w:szCs w:val="24"/>
          <w:rtl/>
        </w:rPr>
        <w:t>.</w:t>
      </w:r>
    </w:p>
    <w:p w:rsidR="00B435AF" w:rsidRPr="00B435AF" w:rsidRDefault="00B435AF" w:rsidP="00B435AF">
      <w:pPr>
        <w:numPr>
          <w:ilvl w:val="1"/>
          <w:numId w:val="5"/>
        </w:numPr>
        <w:tabs>
          <w:tab w:val="clear" w:pos="1080"/>
          <w:tab w:val="num" w:pos="804"/>
        </w:tabs>
        <w:bidi/>
        <w:spacing w:after="0" w:line="360" w:lineRule="auto"/>
        <w:jc w:val="both"/>
        <w:rPr>
          <w:rFonts w:ascii="Calibri" w:eastAsia="Calibri" w:hAnsi="Calibri" w:cs="David"/>
          <w:sz w:val="24"/>
          <w:szCs w:val="24"/>
        </w:rPr>
      </w:pPr>
      <w:r w:rsidRPr="00B435AF">
        <w:rPr>
          <w:rFonts w:cs="David" w:hint="cs"/>
          <w:sz w:val="24"/>
          <w:szCs w:val="24"/>
          <w:rtl/>
        </w:rPr>
        <w:t xml:space="preserve">לעניין הרכיב הקבוע: </w:t>
      </w:r>
    </w:p>
    <w:p w:rsidR="00B435AF" w:rsidRPr="00B435AF" w:rsidRDefault="00B435AF" w:rsidP="00B435AF">
      <w:pPr>
        <w:numPr>
          <w:ilvl w:val="2"/>
          <w:numId w:val="5"/>
        </w:numPr>
        <w:tabs>
          <w:tab w:val="left" w:pos="1513"/>
        </w:tabs>
        <w:bidi/>
        <w:spacing w:after="0" w:line="360" w:lineRule="auto"/>
        <w:ind w:left="1513" w:hanging="709"/>
        <w:jc w:val="both"/>
        <w:rPr>
          <w:rFonts w:ascii="Calibri" w:eastAsia="Calibri" w:hAnsi="Calibri" w:cs="David"/>
          <w:sz w:val="24"/>
          <w:szCs w:val="24"/>
        </w:rPr>
      </w:pPr>
      <w:r w:rsidRPr="00B435AF">
        <w:rPr>
          <w:rFonts w:cs="David" w:hint="cs"/>
          <w:sz w:val="24"/>
          <w:szCs w:val="24"/>
          <w:u w:val="single"/>
          <w:rtl/>
        </w:rPr>
        <w:t xml:space="preserve">יש </w:t>
      </w:r>
      <w:r w:rsidRPr="00B435AF">
        <w:rPr>
          <w:rFonts w:ascii="Calibri" w:eastAsia="Calibri" w:hAnsi="Calibri" w:cs="David" w:hint="cs"/>
          <w:sz w:val="24"/>
          <w:szCs w:val="24"/>
          <w:u w:val="single"/>
          <w:rtl/>
        </w:rPr>
        <w:t>לשקול לאשר</w:t>
      </w:r>
      <w:r w:rsidRPr="00B435AF">
        <w:rPr>
          <w:rFonts w:ascii="Calibri" w:eastAsia="Calibri" w:hAnsi="Calibri" w:cs="David" w:hint="cs"/>
          <w:sz w:val="24"/>
          <w:szCs w:val="24"/>
          <w:rtl/>
        </w:rPr>
        <w:t xml:space="preserve"> מדיניות תגמול אשר נקבעה במסגרתה תקרה לשווי הרכיב הקבוע (במונחי עלות שכר) בהתייחס לשווי שוק והענף בו פועלת החברה, וביחס לחברות בקבוצת היחס אשר קבעה החברה, לגבי פרמטרים אלו.</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u w:val="single"/>
          <w:rtl/>
        </w:rPr>
        <w:t>יש להתנגד</w:t>
      </w:r>
      <w:r w:rsidRPr="00B435AF">
        <w:rPr>
          <w:rFonts w:cs="David" w:hint="cs"/>
          <w:sz w:val="24"/>
          <w:szCs w:val="24"/>
          <w:rtl/>
        </w:rPr>
        <w:t xml:space="preserve"> לקביעת מנגנון הצמדה אוטומטית של הרכיב הקבוע מעבר למדד/תוספת יוקר.</w:t>
      </w:r>
    </w:p>
    <w:p w:rsidR="00B435AF" w:rsidRPr="00B435AF" w:rsidRDefault="00B435AF" w:rsidP="00B435AF">
      <w:pPr>
        <w:numPr>
          <w:ilvl w:val="2"/>
          <w:numId w:val="5"/>
        </w:numPr>
        <w:tabs>
          <w:tab w:val="left" w:pos="1513"/>
        </w:tabs>
        <w:bidi/>
        <w:spacing w:after="0" w:line="360" w:lineRule="auto"/>
        <w:ind w:left="1513" w:hanging="709"/>
        <w:jc w:val="both"/>
        <w:rPr>
          <w:rFonts w:cs="David" w:hint="cs"/>
          <w:sz w:val="24"/>
          <w:szCs w:val="24"/>
        </w:rPr>
      </w:pPr>
      <w:r w:rsidRPr="00B435AF">
        <w:rPr>
          <w:rFonts w:cs="David" w:hint="cs"/>
          <w:sz w:val="24"/>
          <w:szCs w:val="24"/>
          <w:rtl/>
        </w:rPr>
        <w:t xml:space="preserve">יש לשקול לאשר מענק חתימה, ככל שהנסיבות מצדיקות זאת, רק אם סך חבילת התגמול, כולל מענק החתימה, לא עולה על הסכומים המפורטים מטה. </w:t>
      </w:r>
    </w:p>
    <w:p w:rsidR="00B435AF" w:rsidRPr="00B435AF" w:rsidRDefault="00B435AF" w:rsidP="00B435AF">
      <w:pPr>
        <w:numPr>
          <w:ilvl w:val="1"/>
          <w:numId w:val="5"/>
        </w:numPr>
        <w:tabs>
          <w:tab w:val="clear" w:pos="1080"/>
          <w:tab w:val="num" w:pos="804"/>
        </w:tabs>
        <w:bidi/>
        <w:spacing w:after="0" w:line="360" w:lineRule="auto"/>
        <w:jc w:val="both"/>
        <w:rPr>
          <w:rFonts w:ascii="Calibri" w:eastAsia="Calibri" w:hAnsi="Calibri" w:cs="David"/>
          <w:sz w:val="24"/>
          <w:szCs w:val="24"/>
        </w:rPr>
      </w:pPr>
      <w:r w:rsidRPr="00B435AF">
        <w:rPr>
          <w:rFonts w:cs="David" w:hint="cs"/>
          <w:sz w:val="24"/>
          <w:szCs w:val="24"/>
          <w:u w:val="single"/>
          <w:rtl/>
        </w:rPr>
        <w:t>קביעת מענק הפרישה</w:t>
      </w:r>
      <w:r w:rsidRPr="00B435AF">
        <w:rPr>
          <w:rFonts w:ascii="Calibri" w:eastAsia="Calibri" w:hAnsi="Calibri" w:cs="David" w:hint="cs"/>
          <w:sz w:val="24"/>
          <w:szCs w:val="24"/>
          <w:rtl/>
        </w:rPr>
        <w:t>:</w:t>
      </w:r>
    </w:p>
    <w:p w:rsidR="00B435AF" w:rsidRPr="00B435AF" w:rsidRDefault="00B435AF" w:rsidP="00B435AF">
      <w:pPr>
        <w:numPr>
          <w:ilvl w:val="2"/>
          <w:numId w:val="5"/>
        </w:numPr>
        <w:tabs>
          <w:tab w:val="left" w:pos="1513"/>
        </w:tabs>
        <w:bidi/>
        <w:spacing w:after="0" w:line="360" w:lineRule="auto"/>
        <w:ind w:left="1513" w:hanging="709"/>
        <w:jc w:val="both"/>
        <w:rPr>
          <w:rFonts w:ascii="Calibri" w:eastAsia="Calibri" w:hAnsi="Calibri" w:cs="David"/>
          <w:sz w:val="24"/>
          <w:szCs w:val="24"/>
        </w:rPr>
      </w:pPr>
      <w:r w:rsidRPr="00B435AF">
        <w:rPr>
          <w:rFonts w:cs="David" w:hint="cs"/>
          <w:sz w:val="24"/>
          <w:szCs w:val="24"/>
          <w:rtl/>
        </w:rPr>
        <w:t xml:space="preserve"> </w:t>
      </w:r>
      <w:r w:rsidRPr="00B435AF">
        <w:rPr>
          <w:rFonts w:ascii="Calibri" w:eastAsia="Calibri" w:hAnsi="Calibri" w:cs="David" w:hint="cs"/>
          <w:sz w:val="24"/>
          <w:szCs w:val="24"/>
          <w:u w:val="single"/>
          <w:rtl/>
        </w:rPr>
        <w:t>יש לאשר</w:t>
      </w:r>
      <w:r w:rsidRPr="00B435AF">
        <w:rPr>
          <w:rFonts w:ascii="Calibri" w:eastAsia="Calibri" w:hAnsi="Calibri" w:cs="David" w:hint="cs"/>
          <w:sz w:val="24"/>
          <w:szCs w:val="24"/>
          <w:rtl/>
        </w:rPr>
        <w:t xml:space="preserve"> מדיניות תגמול אשר החברה הגדירה בה את מענק הפרישה תוך התייחסות למספר פרמטרים ביניהם- תקופת העסקה, שכר ששולם, ביצועי החברה ותרומתו של נושא המשרה, נסיבות הפרישה. </w:t>
      </w:r>
    </w:p>
    <w:p w:rsidR="00B435AF" w:rsidRPr="00B435AF" w:rsidRDefault="00B435AF" w:rsidP="00B435AF">
      <w:pPr>
        <w:numPr>
          <w:ilvl w:val="2"/>
          <w:numId w:val="5"/>
        </w:numPr>
        <w:tabs>
          <w:tab w:val="left" w:pos="1513"/>
        </w:tabs>
        <w:bidi/>
        <w:spacing w:after="0" w:line="360" w:lineRule="auto"/>
        <w:ind w:left="1513" w:hanging="709"/>
        <w:jc w:val="both"/>
        <w:rPr>
          <w:rFonts w:ascii="Calibri" w:eastAsia="Calibri" w:hAnsi="Calibri" w:cs="David"/>
          <w:sz w:val="24"/>
          <w:szCs w:val="24"/>
        </w:rPr>
      </w:pPr>
      <w:r w:rsidRPr="00B435AF">
        <w:rPr>
          <w:rFonts w:ascii="Calibri" w:eastAsia="Calibri" w:hAnsi="Calibri" w:cs="David" w:hint="cs"/>
          <w:sz w:val="24"/>
          <w:szCs w:val="24"/>
          <w:u w:val="single"/>
          <w:rtl/>
        </w:rPr>
        <w:t>יש לאשר</w:t>
      </w:r>
      <w:r w:rsidRPr="00B435AF">
        <w:rPr>
          <w:rFonts w:ascii="Calibri" w:eastAsia="Calibri" w:hAnsi="Calibri" w:cs="David" w:hint="cs"/>
          <w:sz w:val="24"/>
          <w:szCs w:val="24"/>
          <w:rtl/>
        </w:rPr>
        <w:t xml:space="preserve"> מדיניות תגמול אשר נקבעה במסגרתה כי-</w:t>
      </w:r>
    </w:p>
    <w:p w:rsidR="00B435AF" w:rsidRPr="00B435AF" w:rsidRDefault="00B435AF" w:rsidP="00B435AF">
      <w:pPr>
        <w:numPr>
          <w:ilvl w:val="4"/>
          <w:numId w:val="5"/>
        </w:numPr>
        <w:tabs>
          <w:tab w:val="clear" w:pos="2880"/>
          <w:tab w:val="left" w:pos="1513"/>
          <w:tab w:val="num" w:pos="2080"/>
        </w:tabs>
        <w:bidi/>
        <w:spacing w:after="0" w:line="360" w:lineRule="auto"/>
        <w:ind w:left="2080" w:hanging="567"/>
        <w:jc w:val="both"/>
        <w:rPr>
          <w:rFonts w:ascii="Calibri" w:eastAsia="Calibri" w:hAnsi="Calibri" w:cs="David"/>
          <w:sz w:val="24"/>
          <w:szCs w:val="24"/>
          <w:rtl/>
        </w:rPr>
      </w:pPr>
      <w:r w:rsidRPr="00B435AF">
        <w:rPr>
          <w:rFonts w:ascii="Calibri" w:eastAsia="Calibri" w:hAnsi="Calibri" w:cs="David" w:hint="cs"/>
          <w:sz w:val="24"/>
          <w:szCs w:val="24"/>
          <w:rtl/>
        </w:rPr>
        <w:t xml:space="preserve">תנאי מקדים לקבלת המענק במקרה של התפטרות הינו ותק של שנתיים לפחות בחברה. </w:t>
      </w:r>
    </w:p>
    <w:p w:rsidR="00B435AF" w:rsidRPr="00B435AF" w:rsidRDefault="00B435AF" w:rsidP="00B435AF">
      <w:pPr>
        <w:numPr>
          <w:ilvl w:val="4"/>
          <w:numId w:val="5"/>
        </w:numPr>
        <w:tabs>
          <w:tab w:val="clear" w:pos="2880"/>
          <w:tab w:val="left" w:pos="1513"/>
          <w:tab w:val="num" w:pos="2080"/>
        </w:tabs>
        <w:bidi/>
        <w:spacing w:after="0" w:line="360" w:lineRule="auto"/>
        <w:ind w:left="2080" w:hanging="567"/>
        <w:jc w:val="both"/>
        <w:rPr>
          <w:rFonts w:ascii="Calibri" w:eastAsia="Calibri" w:hAnsi="Calibri" w:cs="David"/>
          <w:sz w:val="24"/>
          <w:szCs w:val="24"/>
          <w:rtl/>
        </w:rPr>
      </w:pPr>
      <w:r w:rsidRPr="00B435AF">
        <w:rPr>
          <w:rFonts w:ascii="Calibri" w:eastAsia="Calibri" w:hAnsi="Calibri" w:cs="David" w:hint="cs"/>
          <w:sz w:val="24"/>
          <w:szCs w:val="24"/>
          <w:rtl/>
        </w:rPr>
        <w:t>מענק הפרישה לא יעלה על משכורת אחת לכל שנת עבודה בתפקיד האחרון, בו מכהן נושא המשרה (מעבר לפיצויים המחויבים בחוק).</w:t>
      </w:r>
    </w:p>
    <w:p w:rsidR="00B435AF" w:rsidRPr="00B435AF" w:rsidRDefault="00B435AF" w:rsidP="00B435AF">
      <w:pPr>
        <w:numPr>
          <w:ilvl w:val="4"/>
          <w:numId w:val="5"/>
        </w:numPr>
        <w:tabs>
          <w:tab w:val="clear" w:pos="2880"/>
          <w:tab w:val="left" w:pos="1513"/>
          <w:tab w:val="num" w:pos="2080"/>
        </w:tabs>
        <w:bidi/>
        <w:spacing w:after="0" w:line="360" w:lineRule="auto"/>
        <w:ind w:left="2080" w:hanging="567"/>
        <w:jc w:val="both"/>
        <w:rPr>
          <w:rFonts w:ascii="Calibri" w:eastAsia="Calibri" w:hAnsi="Calibri" w:cs="David"/>
          <w:sz w:val="24"/>
          <w:szCs w:val="24"/>
        </w:rPr>
      </w:pPr>
      <w:r w:rsidRPr="00B435AF">
        <w:rPr>
          <w:rFonts w:ascii="Calibri" w:eastAsia="Calibri" w:hAnsi="Calibri" w:cs="David" w:hint="cs"/>
          <w:sz w:val="24"/>
          <w:szCs w:val="24"/>
          <w:rtl/>
        </w:rPr>
        <w:t xml:space="preserve">ניתן לאשר תשלום הודעה מוקדמת, צינון, תקופת הסתגלות וכיו"ב לתקופה של עד 6 חודשי עבודה במצטבר. </w:t>
      </w:r>
    </w:p>
    <w:p w:rsidR="00B435AF" w:rsidRPr="00B435AF" w:rsidRDefault="00B435AF" w:rsidP="00B435AF">
      <w:pPr>
        <w:numPr>
          <w:ilvl w:val="2"/>
          <w:numId w:val="5"/>
        </w:numPr>
        <w:tabs>
          <w:tab w:val="left" w:pos="1513"/>
        </w:tabs>
        <w:bidi/>
        <w:spacing w:after="0" w:line="360" w:lineRule="auto"/>
        <w:ind w:left="1513" w:hanging="709"/>
        <w:jc w:val="both"/>
        <w:rPr>
          <w:rFonts w:ascii="Calibri" w:eastAsia="Calibri" w:hAnsi="Calibri" w:cs="David"/>
          <w:sz w:val="24"/>
          <w:szCs w:val="24"/>
        </w:rPr>
      </w:pPr>
      <w:r w:rsidRPr="00B435AF">
        <w:rPr>
          <w:rFonts w:ascii="Calibri" w:eastAsia="Calibri" w:hAnsi="Calibri" w:cs="David" w:hint="cs"/>
          <w:sz w:val="24"/>
          <w:szCs w:val="24"/>
          <w:u w:val="single"/>
          <w:rtl/>
        </w:rPr>
        <w:t>יש להתנגד</w:t>
      </w:r>
      <w:r w:rsidRPr="00B435AF">
        <w:rPr>
          <w:rFonts w:ascii="Calibri" w:eastAsia="Calibri" w:hAnsi="Calibri" w:cs="David" w:hint="cs"/>
          <w:sz w:val="24"/>
          <w:szCs w:val="24"/>
          <w:rtl/>
        </w:rPr>
        <w:t xml:space="preserve"> למצנחי זהב או כל שינוי של מענק הפרישה לקראת סיום תפקיד וכן תשלום עבור אי תחרות לאחר פרישה.</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u w:val="single"/>
          <w:rtl/>
        </w:rPr>
        <w:t>קביעת הרכיב המשתנה- מענק</w:t>
      </w:r>
      <w:r w:rsidRPr="00B435AF">
        <w:rPr>
          <w:rFonts w:cs="David" w:hint="cs"/>
          <w:sz w:val="24"/>
          <w:szCs w:val="24"/>
          <w:rtl/>
        </w:rPr>
        <w:t xml:space="preserve">: </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יוגדר כי תקרת הרכיב מתייחסת למענק/מענק וכן לתגמול הוני (באמצעות אופציות או מניות).</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u w:val="single"/>
          <w:rtl/>
        </w:rPr>
        <w:t xml:space="preserve"> יש לאשר </w:t>
      </w:r>
      <w:r w:rsidRPr="00B435AF">
        <w:rPr>
          <w:rFonts w:cs="David" w:hint="cs"/>
          <w:sz w:val="24"/>
          <w:szCs w:val="24"/>
          <w:rtl/>
        </w:rPr>
        <w:t xml:space="preserve"> מדיניות תגמול אשר נקבעה במסגרתה תקרה לשווי הרכיב המשתנה בהתייחס לשווי שוק והענף בו פועלת החברה, וביחס לחברות בקבוצת היחס אשר קבעה החברה, לגבי פרמטרים אלו.</w:t>
      </w:r>
    </w:p>
    <w:p w:rsidR="00B435AF" w:rsidRPr="00B435AF" w:rsidRDefault="00B435AF" w:rsidP="00B435AF">
      <w:pPr>
        <w:tabs>
          <w:tab w:val="left" w:pos="1513"/>
        </w:tabs>
        <w:bidi/>
        <w:spacing w:after="0" w:line="360" w:lineRule="auto"/>
        <w:ind w:left="1513"/>
        <w:jc w:val="both"/>
        <w:rPr>
          <w:rFonts w:ascii="Calibri" w:eastAsia="Calibri" w:hAnsi="Calibri" w:cs="David" w:hint="cs"/>
          <w:sz w:val="24"/>
          <w:szCs w:val="24"/>
        </w:rPr>
      </w:pPr>
      <w:r w:rsidRPr="00B435AF">
        <w:rPr>
          <w:rFonts w:ascii="Calibri" w:eastAsia="Calibri" w:hAnsi="Calibri" w:cs="David" w:hint="cs"/>
          <w:sz w:val="24"/>
          <w:szCs w:val="24"/>
          <w:u w:val="single"/>
          <w:rtl/>
        </w:rPr>
        <w:t xml:space="preserve"> </w:t>
      </w:r>
    </w:p>
    <w:p w:rsidR="00B435AF" w:rsidRPr="00B435AF" w:rsidRDefault="00B435AF" w:rsidP="00B435AF">
      <w:pPr>
        <w:tabs>
          <w:tab w:val="left" w:pos="1513"/>
        </w:tabs>
        <w:bidi/>
        <w:spacing w:after="0" w:line="360" w:lineRule="auto"/>
        <w:ind w:left="1513"/>
        <w:jc w:val="both"/>
        <w:rPr>
          <w:rFonts w:ascii="Calibri" w:eastAsia="Calibri" w:hAnsi="Calibri" w:cs="David" w:hint="cs"/>
          <w:sz w:val="24"/>
          <w:szCs w:val="24"/>
        </w:rPr>
      </w:pPr>
    </w:p>
    <w:p w:rsidR="00B435AF" w:rsidRPr="00B435AF" w:rsidRDefault="00B435AF" w:rsidP="00B435AF">
      <w:pPr>
        <w:numPr>
          <w:ilvl w:val="2"/>
          <w:numId w:val="5"/>
        </w:numPr>
        <w:tabs>
          <w:tab w:val="left" w:pos="1513"/>
        </w:tabs>
        <w:bidi/>
        <w:spacing w:after="0" w:line="360" w:lineRule="auto"/>
        <w:ind w:left="1513" w:hanging="709"/>
        <w:jc w:val="both"/>
        <w:rPr>
          <w:rFonts w:ascii="Calibri" w:eastAsia="Calibri" w:hAnsi="Calibri" w:cs="David"/>
          <w:sz w:val="24"/>
          <w:szCs w:val="24"/>
        </w:rPr>
      </w:pPr>
      <w:r w:rsidRPr="00B435AF">
        <w:rPr>
          <w:rFonts w:ascii="Calibri" w:eastAsia="Calibri" w:hAnsi="Calibri" w:cs="David" w:hint="cs"/>
          <w:sz w:val="24"/>
          <w:szCs w:val="24"/>
          <w:u w:val="single"/>
          <w:rtl/>
        </w:rPr>
        <w:t>יש להתנגד</w:t>
      </w:r>
      <w:r w:rsidRPr="00B435AF">
        <w:rPr>
          <w:rFonts w:ascii="Calibri" w:eastAsia="Calibri" w:hAnsi="Calibri" w:cs="David" w:hint="cs"/>
          <w:sz w:val="24"/>
          <w:szCs w:val="24"/>
          <w:rtl/>
        </w:rPr>
        <w:t xml:space="preserve"> למדיניות תגמול אשר הרכיב המשתנה בה מכיל רווחים מביצועים/מהלכים חד פעמיים למעט בחברות שזהו אופי פעילותן (כגון: חברות אחזקה) ובכל מקרה </w:t>
      </w:r>
      <w:r w:rsidRPr="00B435AF">
        <w:rPr>
          <w:rFonts w:ascii="Calibri" w:eastAsia="Calibri" w:hAnsi="Calibri" w:cs="David" w:hint="cs"/>
          <w:sz w:val="24"/>
          <w:szCs w:val="24"/>
          <w:u w:val="single"/>
          <w:rtl/>
        </w:rPr>
        <w:t>יש להתנגד</w:t>
      </w:r>
      <w:r w:rsidRPr="00B435AF">
        <w:rPr>
          <w:rFonts w:ascii="Calibri" w:eastAsia="Calibri" w:hAnsi="Calibri" w:cs="David" w:hint="cs"/>
          <w:sz w:val="24"/>
          <w:szCs w:val="24"/>
          <w:rtl/>
        </w:rPr>
        <w:t xml:space="preserve"> לרכיב משתנה אשר מכיל רווחים משערוכים.</w:t>
      </w:r>
    </w:p>
    <w:p w:rsidR="00B435AF" w:rsidRPr="00B435AF" w:rsidRDefault="00B435AF" w:rsidP="00B435AF">
      <w:pPr>
        <w:numPr>
          <w:ilvl w:val="2"/>
          <w:numId w:val="5"/>
        </w:numPr>
        <w:tabs>
          <w:tab w:val="left" w:pos="1513"/>
        </w:tabs>
        <w:bidi/>
        <w:spacing w:after="0" w:line="360" w:lineRule="auto"/>
        <w:ind w:left="1513" w:hanging="709"/>
        <w:jc w:val="both"/>
        <w:rPr>
          <w:rFonts w:ascii="Calibri" w:eastAsia="Calibri" w:hAnsi="Calibri" w:cs="David"/>
          <w:sz w:val="24"/>
          <w:szCs w:val="24"/>
        </w:rPr>
      </w:pPr>
      <w:r w:rsidRPr="00B435AF">
        <w:rPr>
          <w:rFonts w:ascii="Calibri" w:eastAsia="Calibri" w:hAnsi="Calibri" w:cs="David" w:hint="cs"/>
          <w:sz w:val="24"/>
          <w:szCs w:val="24"/>
          <w:u w:val="single"/>
          <w:rtl/>
        </w:rPr>
        <w:t xml:space="preserve">  יש לאשר</w:t>
      </w:r>
      <w:r w:rsidRPr="00B435AF">
        <w:rPr>
          <w:rFonts w:ascii="Calibri" w:eastAsia="Calibri" w:hAnsi="Calibri" w:cs="David" w:hint="cs"/>
          <w:sz w:val="24"/>
          <w:szCs w:val="24"/>
          <w:rtl/>
        </w:rPr>
        <w:t xml:space="preserve"> מדיניות תגמול אשר נקבעו במסגרתה מדדים/קריטריונים כמותיים רב- שנתיים למדידת ביצועים בטווח הארוך, ושתוכנית/מנגנון המענק נקבעו מראש. </w:t>
      </w:r>
    </w:p>
    <w:p w:rsidR="00B435AF" w:rsidRPr="00B435AF" w:rsidRDefault="00B435AF" w:rsidP="00B435AF">
      <w:pPr>
        <w:numPr>
          <w:ilvl w:val="2"/>
          <w:numId w:val="5"/>
        </w:numPr>
        <w:tabs>
          <w:tab w:val="left" w:pos="1513"/>
        </w:tabs>
        <w:bidi/>
        <w:spacing w:after="0" w:line="360" w:lineRule="auto"/>
        <w:ind w:left="1513" w:hanging="709"/>
        <w:jc w:val="both"/>
        <w:rPr>
          <w:rFonts w:ascii="Calibri" w:eastAsia="Calibri" w:hAnsi="Calibri" w:cs="David"/>
          <w:sz w:val="24"/>
          <w:szCs w:val="24"/>
          <w:u w:val="single"/>
        </w:rPr>
      </w:pPr>
      <w:r w:rsidRPr="00B435AF">
        <w:rPr>
          <w:rFonts w:ascii="Calibri" w:eastAsia="Calibri" w:hAnsi="Calibri" w:cs="David" w:hint="cs"/>
          <w:sz w:val="24"/>
          <w:szCs w:val="24"/>
          <w:u w:val="single"/>
          <w:rtl/>
        </w:rPr>
        <w:t xml:space="preserve"> להלן הקריטריונים הכלליים שעל החברה להתייחס אליהם במדיניות התגמול:</w:t>
      </w:r>
    </w:p>
    <w:p w:rsidR="00B435AF" w:rsidRPr="00B435AF" w:rsidRDefault="00B435AF" w:rsidP="00B435AF">
      <w:pPr>
        <w:numPr>
          <w:ilvl w:val="0"/>
          <w:numId w:val="8"/>
        </w:numPr>
        <w:bidi/>
        <w:spacing w:after="0" w:line="360" w:lineRule="auto"/>
        <w:ind w:hanging="287"/>
        <w:jc w:val="both"/>
        <w:rPr>
          <w:rFonts w:ascii="Calibri" w:eastAsia="Calibri" w:hAnsi="Calibri" w:cs="David"/>
          <w:sz w:val="24"/>
          <w:szCs w:val="24"/>
        </w:rPr>
      </w:pPr>
      <w:r w:rsidRPr="00B435AF">
        <w:rPr>
          <w:rFonts w:ascii="Calibri" w:eastAsia="Calibri" w:hAnsi="Calibri" w:cs="David" w:hint="cs"/>
          <w:sz w:val="24"/>
          <w:szCs w:val="24"/>
          <w:rtl/>
        </w:rPr>
        <w:t>בדיקת רווחיות החברה ומגמת קיטון/גידול הרווחיות בשלוש השנים האחרונות.</w:t>
      </w:r>
    </w:p>
    <w:p w:rsidR="00B435AF" w:rsidRPr="00B435AF" w:rsidRDefault="00B435AF" w:rsidP="00B435AF">
      <w:pPr>
        <w:numPr>
          <w:ilvl w:val="0"/>
          <w:numId w:val="8"/>
        </w:numPr>
        <w:bidi/>
        <w:spacing w:after="0" w:line="360" w:lineRule="auto"/>
        <w:ind w:hanging="287"/>
        <w:jc w:val="both"/>
        <w:rPr>
          <w:rFonts w:ascii="Calibri" w:eastAsia="Calibri" w:hAnsi="Calibri" w:cs="David"/>
          <w:sz w:val="24"/>
          <w:szCs w:val="24"/>
        </w:rPr>
      </w:pPr>
      <w:r w:rsidRPr="00B435AF">
        <w:rPr>
          <w:rFonts w:ascii="Calibri" w:eastAsia="Calibri" w:hAnsi="Calibri" w:cs="David" w:hint="cs"/>
          <w:sz w:val="24"/>
          <w:szCs w:val="24"/>
          <w:rtl/>
        </w:rPr>
        <w:t>דרישת סף לקיומו של רווח נקי חיובי אבסולוטי (שלא נגרם משינוי במדיניות דיווח חשבונאי, מימושים ואלמנטים בעלי מאפיינים חד פעמיים)</w:t>
      </w:r>
    </w:p>
    <w:p w:rsidR="00B435AF" w:rsidRPr="00B435AF" w:rsidRDefault="00B435AF" w:rsidP="00B435AF">
      <w:pPr>
        <w:numPr>
          <w:ilvl w:val="0"/>
          <w:numId w:val="8"/>
        </w:numPr>
        <w:bidi/>
        <w:spacing w:after="0" w:line="360" w:lineRule="auto"/>
        <w:ind w:hanging="287"/>
        <w:jc w:val="both"/>
        <w:rPr>
          <w:rFonts w:ascii="Calibri" w:eastAsia="Calibri" w:hAnsi="Calibri" w:cs="David"/>
          <w:sz w:val="24"/>
          <w:szCs w:val="24"/>
        </w:rPr>
      </w:pPr>
      <w:r w:rsidRPr="00B435AF">
        <w:rPr>
          <w:rFonts w:ascii="Calibri" w:eastAsia="Calibri" w:hAnsi="Calibri" w:cs="David" w:hint="cs"/>
          <w:sz w:val="24"/>
          <w:szCs w:val="24"/>
          <w:rtl/>
        </w:rPr>
        <w:t>בדיקת התנהגות המניה (מחיר מתואם דיבידנד) ביחס למדד אליו היא משתייכת (המדדים הרלבנטיים הם: ת"א 35, ת"א 90, יתר 60, יתר מאגר), כאשר נראה לשלילה ביצועים נחותים מביצועי המדד הרלבנטי.</w:t>
      </w:r>
    </w:p>
    <w:p w:rsidR="00B435AF" w:rsidRPr="00B435AF" w:rsidRDefault="00B435AF" w:rsidP="00B435AF">
      <w:pPr>
        <w:numPr>
          <w:ilvl w:val="0"/>
          <w:numId w:val="8"/>
        </w:numPr>
        <w:bidi/>
        <w:spacing w:after="0" w:line="360" w:lineRule="auto"/>
        <w:ind w:hanging="287"/>
        <w:jc w:val="both"/>
        <w:rPr>
          <w:rFonts w:ascii="Calibri" w:eastAsia="Calibri" w:hAnsi="Calibri" w:cs="David"/>
          <w:sz w:val="24"/>
          <w:szCs w:val="24"/>
        </w:rPr>
      </w:pPr>
      <w:r w:rsidRPr="00B435AF">
        <w:rPr>
          <w:rFonts w:ascii="Calibri" w:eastAsia="Calibri" w:hAnsi="Calibri" w:cs="David" w:hint="cs"/>
          <w:sz w:val="24"/>
          <w:szCs w:val="24"/>
          <w:rtl/>
        </w:rPr>
        <w:t>בדיקת הון עצמי ומגמת קיטון/גידול הון עצמי בשלוש השנים האחרונות.</w:t>
      </w:r>
    </w:p>
    <w:p w:rsidR="00B435AF" w:rsidRPr="00B435AF" w:rsidRDefault="00B435AF" w:rsidP="00B435AF">
      <w:pPr>
        <w:numPr>
          <w:ilvl w:val="0"/>
          <w:numId w:val="8"/>
        </w:numPr>
        <w:bidi/>
        <w:spacing w:after="0" w:line="360" w:lineRule="auto"/>
        <w:ind w:hanging="287"/>
        <w:jc w:val="both"/>
        <w:rPr>
          <w:rFonts w:ascii="Calibri" w:eastAsia="Calibri" w:hAnsi="Calibri" w:cs="David"/>
          <w:sz w:val="24"/>
          <w:szCs w:val="24"/>
        </w:rPr>
      </w:pPr>
      <w:r w:rsidRPr="00B435AF">
        <w:rPr>
          <w:rFonts w:ascii="Calibri" w:eastAsia="Calibri" w:hAnsi="Calibri" w:cs="David" w:hint="cs"/>
          <w:sz w:val="24"/>
          <w:szCs w:val="24"/>
          <w:rtl/>
        </w:rPr>
        <w:t>בדיקת יחסי מינוף ומגמת קיטון/גידול של המינוף בשלוש השנים האחרונות , כאשר נראה לשלילה גידול מתמיד במינוף וברמת הסיכון בחברה.</w:t>
      </w:r>
    </w:p>
    <w:p w:rsidR="00B435AF" w:rsidRPr="00B435AF" w:rsidRDefault="00B435AF" w:rsidP="00B435AF">
      <w:pPr>
        <w:numPr>
          <w:ilvl w:val="0"/>
          <w:numId w:val="8"/>
        </w:numPr>
        <w:bidi/>
        <w:spacing w:after="0" w:line="360" w:lineRule="auto"/>
        <w:ind w:hanging="287"/>
        <w:jc w:val="both"/>
        <w:rPr>
          <w:rFonts w:ascii="Calibri" w:eastAsia="Calibri" w:hAnsi="Calibri" w:cs="David"/>
          <w:sz w:val="24"/>
          <w:szCs w:val="24"/>
        </w:rPr>
      </w:pPr>
      <w:r w:rsidRPr="00B435AF">
        <w:rPr>
          <w:rFonts w:ascii="Calibri" w:eastAsia="Calibri" w:hAnsi="Calibri" w:cs="David" w:hint="cs"/>
          <w:sz w:val="24"/>
          <w:szCs w:val="24"/>
          <w:rtl/>
        </w:rPr>
        <w:t>בדיקת רמת נזילות לעמידה בצורכי החברה לשנתיים לפחות (לא כולל מימושים)</w:t>
      </w:r>
    </w:p>
    <w:p w:rsidR="00B435AF" w:rsidRPr="00B435AF" w:rsidRDefault="00B435AF" w:rsidP="00B435AF">
      <w:pPr>
        <w:numPr>
          <w:ilvl w:val="2"/>
          <w:numId w:val="5"/>
        </w:numPr>
        <w:tabs>
          <w:tab w:val="left" w:pos="1513"/>
        </w:tabs>
        <w:bidi/>
        <w:spacing w:after="0" w:line="360" w:lineRule="auto"/>
        <w:ind w:left="1513" w:hanging="709"/>
        <w:jc w:val="both"/>
        <w:rPr>
          <w:rFonts w:ascii="Calibri" w:eastAsia="Calibri" w:hAnsi="Calibri" w:cs="David"/>
          <w:sz w:val="24"/>
          <w:szCs w:val="24"/>
          <w:u w:val="single"/>
        </w:rPr>
      </w:pPr>
      <w:r w:rsidRPr="00B435AF">
        <w:rPr>
          <w:rFonts w:ascii="Calibri" w:eastAsia="Calibri" w:hAnsi="Calibri" w:cs="David" w:hint="cs"/>
          <w:sz w:val="24"/>
          <w:szCs w:val="24"/>
          <w:u w:val="single"/>
          <w:rtl/>
        </w:rPr>
        <w:t xml:space="preserve"> להלן הקריטריונים ברמת ענף שעל החברה להתייחס אליהם במדיניות התגמול:</w:t>
      </w:r>
    </w:p>
    <w:p w:rsidR="00B435AF" w:rsidRPr="00B435AF" w:rsidRDefault="00B435AF" w:rsidP="00B435AF">
      <w:pPr>
        <w:numPr>
          <w:ilvl w:val="0"/>
          <w:numId w:val="15"/>
        </w:numPr>
        <w:bidi/>
        <w:spacing w:after="0" w:line="360" w:lineRule="auto"/>
        <w:jc w:val="both"/>
        <w:rPr>
          <w:rFonts w:ascii="Calibri" w:eastAsia="Calibri" w:hAnsi="Calibri" w:cs="David"/>
          <w:sz w:val="24"/>
          <w:szCs w:val="24"/>
          <w:u w:val="single"/>
          <w:rtl/>
        </w:rPr>
      </w:pPr>
      <w:r w:rsidRPr="00B435AF">
        <w:rPr>
          <w:rFonts w:ascii="Calibri" w:eastAsia="Calibri" w:hAnsi="Calibri" w:cs="David" w:hint="cs"/>
          <w:sz w:val="24"/>
          <w:szCs w:val="24"/>
          <w:u w:val="single"/>
          <w:rtl/>
        </w:rPr>
        <w:t xml:space="preserve">ענף הבנקים:  </w:t>
      </w:r>
    </w:p>
    <w:p w:rsidR="00B435AF" w:rsidRPr="00B435AF" w:rsidRDefault="00B435AF" w:rsidP="00B435AF">
      <w:pPr>
        <w:numPr>
          <w:ilvl w:val="0"/>
          <w:numId w:val="11"/>
        </w:numPr>
        <w:bidi/>
        <w:spacing w:after="0" w:line="360" w:lineRule="auto"/>
        <w:jc w:val="both"/>
        <w:rPr>
          <w:rFonts w:ascii="Calibri" w:eastAsia="Calibri" w:hAnsi="Calibri" w:cs="David"/>
          <w:sz w:val="24"/>
          <w:szCs w:val="24"/>
          <w:u w:val="single"/>
        </w:rPr>
      </w:pPr>
      <w:r w:rsidRPr="00B435AF">
        <w:rPr>
          <w:rFonts w:ascii="Calibri" w:eastAsia="Calibri" w:hAnsi="Calibri" w:cs="David" w:hint="cs"/>
          <w:sz w:val="24"/>
          <w:szCs w:val="24"/>
          <w:rtl/>
        </w:rPr>
        <w:t xml:space="preserve">בחמשת הבנקים הגדולים נדרש סף מינימלי של תשואה להון לא תפחת מ-8%  </w:t>
      </w:r>
    </w:p>
    <w:p w:rsidR="00B435AF" w:rsidRPr="00B435AF" w:rsidRDefault="00B435AF" w:rsidP="00B435AF">
      <w:pPr>
        <w:numPr>
          <w:ilvl w:val="0"/>
          <w:numId w:val="11"/>
        </w:numPr>
        <w:bidi/>
        <w:spacing w:after="0" w:line="360" w:lineRule="auto"/>
        <w:jc w:val="both"/>
        <w:rPr>
          <w:rFonts w:ascii="Calibri" w:eastAsia="Calibri" w:hAnsi="Calibri" w:cs="David"/>
          <w:sz w:val="24"/>
          <w:szCs w:val="24"/>
          <w:u w:val="single"/>
        </w:rPr>
      </w:pPr>
      <w:r w:rsidRPr="00B435AF">
        <w:rPr>
          <w:rFonts w:ascii="Calibri" w:eastAsia="Calibri" w:hAnsi="Calibri" w:cs="David" w:hint="cs"/>
          <w:sz w:val="24"/>
          <w:szCs w:val="24"/>
          <w:rtl/>
        </w:rPr>
        <w:t>בשאר הבנקים נדרש סף מינימלי של תשואה להון לא תפחת מ- 6%</w:t>
      </w:r>
    </w:p>
    <w:p w:rsidR="00B435AF" w:rsidRPr="00B435AF" w:rsidRDefault="00B435AF" w:rsidP="00B435AF">
      <w:pPr>
        <w:numPr>
          <w:ilvl w:val="0"/>
          <w:numId w:val="15"/>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u w:val="single"/>
          <w:rtl/>
        </w:rPr>
        <w:t xml:space="preserve">ענף הביטוח: </w:t>
      </w:r>
      <w:r w:rsidRPr="00B435AF">
        <w:rPr>
          <w:rFonts w:ascii="Calibri" w:eastAsia="Calibri" w:hAnsi="Calibri" w:cs="David" w:hint="cs"/>
          <w:sz w:val="24"/>
          <w:szCs w:val="24"/>
          <w:rtl/>
        </w:rPr>
        <w:t>נדרש סף מינימלי של תשואה להון לא תפחת מ- 7%</w:t>
      </w:r>
    </w:p>
    <w:p w:rsidR="00B435AF" w:rsidRPr="00B435AF" w:rsidRDefault="00B435AF" w:rsidP="00B435AF">
      <w:pPr>
        <w:numPr>
          <w:ilvl w:val="0"/>
          <w:numId w:val="15"/>
        </w:numPr>
        <w:bidi/>
        <w:spacing w:after="0" w:line="360" w:lineRule="auto"/>
        <w:jc w:val="both"/>
        <w:rPr>
          <w:rFonts w:ascii="Calibri" w:eastAsia="Calibri" w:hAnsi="Calibri" w:cs="David"/>
          <w:sz w:val="24"/>
          <w:szCs w:val="24"/>
          <w:u w:val="single"/>
          <w:rtl/>
        </w:rPr>
      </w:pPr>
      <w:r w:rsidRPr="00B435AF">
        <w:rPr>
          <w:rFonts w:ascii="Calibri" w:eastAsia="Calibri" w:hAnsi="Calibri" w:cs="David" w:hint="cs"/>
          <w:sz w:val="24"/>
          <w:szCs w:val="24"/>
          <w:u w:val="single"/>
          <w:rtl/>
        </w:rPr>
        <w:t>ענף חברות אחזקה:</w:t>
      </w:r>
    </w:p>
    <w:p w:rsidR="00B435AF" w:rsidRPr="00B435AF" w:rsidRDefault="00B435AF" w:rsidP="00B435AF">
      <w:pPr>
        <w:numPr>
          <w:ilvl w:val="0"/>
          <w:numId w:val="9"/>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rtl/>
        </w:rPr>
        <w:t>נדרש יחס שווי אחזקות סחירות+ שווי מאזני לגבי אחזקות לא סחירות/ חוב פיננסי נטו גדול מ- 1.5</w:t>
      </w:r>
    </w:p>
    <w:p w:rsidR="00B435AF" w:rsidRPr="00B435AF" w:rsidRDefault="00B435AF" w:rsidP="00B435AF">
      <w:pPr>
        <w:numPr>
          <w:ilvl w:val="0"/>
          <w:numId w:val="9"/>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rtl/>
        </w:rPr>
        <w:t>נדרש הון עצמי חיובי</w:t>
      </w:r>
    </w:p>
    <w:p w:rsidR="00B435AF" w:rsidRPr="00B435AF" w:rsidRDefault="00B435AF" w:rsidP="00B435AF">
      <w:pPr>
        <w:numPr>
          <w:ilvl w:val="0"/>
          <w:numId w:val="15"/>
        </w:numPr>
        <w:bidi/>
        <w:spacing w:after="0" w:line="360" w:lineRule="auto"/>
        <w:jc w:val="both"/>
        <w:rPr>
          <w:rFonts w:ascii="Calibri" w:eastAsia="Calibri" w:hAnsi="Calibri" w:cs="David"/>
          <w:sz w:val="24"/>
          <w:szCs w:val="24"/>
          <w:u w:val="single"/>
          <w:rtl/>
        </w:rPr>
      </w:pPr>
      <w:r w:rsidRPr="00B435AF">
        <w:rPr>
          <w:rFonts w:ascii="Calibri" w:eastAsia="Calibri" w:hAnsi="Calibri" w:cs="David" w:hint="cs"/>
          <w:sz w:val="24"/>
          <w:szCs w:val="24"/>
          <w:u w:val="single"/>
          <w:rtl/>
        </w:rPr>
        <w:t>ענף התעשייה והשירותים:</w:t>
      </w:r>
    </w:p>
    <w:p w:rsidR="00B435AF" w:rsidRPr="00B435AF" w:rsidRDefault="00B435AF" w:rsidP="00B435AF">
      <w:pPr>
        <w:numPr>
          <w:ilvl w:val="0"/>
          <w:numId w:val="10"/>
        </w:numPr>
        <w:bidi/>
        <w:spacing w:after="0" w:line="360" w:lineRule="auto"/>
        <w:jc w:val="both"/>
        <w:rPr>
          <w:rFonts w:ascii="Calibri" w:eastAsia="Calibri" w:hAnsi="Calibri" w:cs="David"/>
          <w:sz w:val="24"/>
          <w:szCs w:val="24"/>
          <w:u w:val="single"/>
        </w:rPr>
      </w:pPr>
      <w:r w:rsidRPr="00B435AF">
        <w:rPr>
          <w:rFonts w:ascii="Calibri" w:eastAsia="Calibri" w:hAnsi="Calibri" w:cs="David" w:hint="cs"/>
          <w:sz w:val="24"/>
          <w:szCs w:val="24"/>
          <w:rtl/>
        </w:rPr>
        <w:t>בדיקת הרווחיות התפעולית והמגמה של הרווחיות התפעולית בשלוש השנים האחרונות</w:t>
      </w:r>
    </w:p>
    <w:p w:rsidR="00B435AF" w:rsidRPr="00B435AF" w:rsidRDefault="00B435AF" w:rsidP="00B435AF">
      <w:pPr>
        <w:numPr>
          <w:ilvl w:val="0"/>
          <w:numId w:val="10"/>
        </w:numPr>
        <w:bidi/>
        <w:spacing w:after="0" w:line="360" w:lineRule="auto"/>
        <w:jc w:val="both"/>
        <w:rPr>
          <w:rFonts w:ascii="Calibri" w:eastAsia="Calibri" w:hAnsi="Calibri" w:cs="David"/>
          <w:sz w:val="24"/>
          <w:szCs w:val="24"/>
          <w:u w:val="single"/>
        </w:rPr>
      </w:pPr>
      <w:r w:rsidRPr="00B435AF">
        <w:rPr>
          <w:rFonts w:ascii="Calibri" w:eastAsia="Calibri" w:hAnsi="Calibri" w:cs="David" w:hint="cs"/>
          <w:sz w:val="24"/>
          <w:szCs w:val="24"/>
          <w:rtl/>
        </w:rPr>
        <w:t xml:space="preserve">בדיקת ה- </w:t>
      </w:r>
      <w:r w:rsidRPr="00B435AF">
        <w:rPr>
          <w:rFonts w:ascii="Calibri" w:eastAsia="Calibri" w:hAnsi="Calibri" w:cs="David"/>
          <w:sz w:val="24"/>
          <w:szCs w:val="24"/>
        </w:rPr>
        <w:t xml:space="preserve">EBITDA </w:t>
      </w:r>
      <w:r w:rsidRPr="00B435AF">
        <w:rPr>
          <w:rFonts w:ascii="Calibri" w:eastAsia="Calibri" w:hAnsi="Calibri" w:cs="David" w:hint="cs"/>
          <w:sz w:val="24"/>
          <w:szCs w:val="24"/>
          <w:rtl/>
        </w:rPr>
        <w:t xml:space="preserve"> ומגמת ה- </w:t>
      </w:r>
      <w:r w:rsidRPr="00B435AF">
        <w:rPr>
          <w:rFonts w:ascii="Calibri" w:eastAsia="Calibri" w:hAnsi="Calibri" w:cs="David"/>
          <w:sz w:val="24"/>
          <w:szCs w:val="24"/>
        </w:rPr>
        <w:t xml:space="preserve">EBITDA </w:t>
      </w:r>
      <w:r w:rsidRPr="00B435AF">
        <w:rPr>
          <w:rFonts w:ascii="Calibri" w:eastAsia="Calibri" w:hAnsi="Calibri" w:cs="David" w:hint="cs"/>
          <w:sz w:val="24"/>
          <w:szCs w:val="24"/>
          <w:rtl/>
        </w:rPr>
        <w:t xml:space="preserve"> בשלוש השנים האחרונות</w:t>
      </w:r>
    </w:p>
    <w:p w:rsidR="00B435AF" w:rsidRPr="00B435AF" w:rsidRDefault="00B435AF" w:rsidP="00B435AF">
      <w:pPr>
        <w:numPr>
          <w:ilvl w:val="0"/>
          <w:numId w:val="10"/>
        </w:numPr>
        <w:bidi/>
        <w:spacing w:after="0" w:line="360" w:lineRule="auto"/>
        <w:jc w:val="both"/>
        <w:rPr>
          <w:rFonts w:ascii="Calibri" w:eastAsia="Calibri" w:hAnsi="Calibri" w:cs="David"/>
          <w:sz w:val="24"/>
          <w:szCs w:val="24"/>
          <w:u w:val="single"/>
        </w:rPr>
      </w:pPr>
      <w:r w:rsidRPr="00B435AF">
        <w:rPr>
          <w:rFonts w:ascii="Calibri" w:eastAsia="Calibri" w:hAnsi="Calibri" w:cs="David" w:hint="cs"/>
          <w:sz w:val="24"/>
          <w:szCs w:val="24"/>
          <w:rtl/>
        </w:rPr>
        <w:t>נדרש תזרים חיובי בשלוש השנים האחרונות</w:t>
      </w:r>
    </w:p>
    <w:p w:rsidR="00B435AF" w:rsidRPr="00B435AF" w:rsidRDefault="00B435AF" w:rsidP="00B435AF">
      <w:pPr>
        <w:numPr>
          <w:ilvl w:val="0"/>
          <w:numId w:val="15"/>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u w:val="single"/>
          <w:rtl/>
        </w:rPr>
        <w:t>ענף נדל"ן מניב</w:t>
      </w:r>
      <w:r w:rsidRPr="00B435AF">
        <w:rPr>
          <w:rFonts w:ascii="Calibri" w:eastAsia="Calibri" w:hAnsi="Calibri" w:cs="David" w:hint="cs"/>
          <w:sz w:val="24"/>
          <w:szCs w:val="24"/>
          <w:rtl/>
        </w:rPr>
        <w:t>: נדרש סף מינימלי של הון עצמי/ למאזן לא יפחת מ- 25% תוך התייחסות למגמת קיטון/גידול היחס בשלוש השנים האחרונות</w:t>
      </w:r>
    </w:p>
    <w:p w:rsidR="00B435AF" w:rsidRPr="00B435AF" w:rsidRDefault="00B435AF" w:rsidP="00B435AF">
      <w:pPr>
        <w:bidi/>
        <w:spacing w:after="0" w:line="360" w:lineRule="auto"/>
        <w:ind w:left="1440"/>
        <w:jc w:val="both"/>
        <w:rPr>
          <w:rFonts w:ascii="Calibri" w:eastAsia="Calibri" w:hAnsi="Calibri" w:cs="David" w:hint="cs"/>
          <w:sz w:val="24"/>
          <w:szCs w:val="24"/>
        </w:rPr>
      </w:pPr>
    </w:p>
    <w:p w:rsidR="00B435AF" w:rsidRPr="00B435AF" w:rsidRDefault="00B435AF" w:rsidP="00B435AF">
      <w:pPr>
        <w:bidi/>
        <w:spacing w:after="0" w:line="360" w:lineRule="auto"/>
        <w:ind w:left="1440"/>
        <w:jc w:val="both"/>
        <w:rPr>
          <w:rFonts w:ascii="Calibri" w:eastAsia="Calibri" w:hAnsi="Calibri" w:cs="David" w:hint="cs"/>
          <w:sz w:val="24"/>
          <w:szCs w:val="24"/>
        </w:rPr>
      </w:pPr>
    </w:p>
    <w:p w:rsidR="00B435AF" w:rsidRPr="00B435AF" w:rsidRDefault="00B435AF" w:rsidP="00B435AF">
      <w:pPr>
        <w:bidi/>
        <w:spacing w:after="0" w:line="360" w:lineRule="auto"/>
        <w:ind w:left="1440"/>
        <w:jc w:val="both"/>
        <w:rPr>
          <w:rFonts w:ascii="Calibri" w:eastAsia="Calibri" w:hAnsi="Calibri" w:cs="David" w:hint="cs"/>
          <w:sz w:val="24"/>
          <w:szCs w:val="24"/>
        </w:rPr>
      </w:pPr>
    </w:p>
    <w:p w:rsidR="00B435AF" w:rsidRPr="00B435AF" w:rsidRDefault="00B435AF" w:rsidP="00B435AF">
      <w:pPr>
        <w:numPr>
          <w:ilvl w:val="0"/>
          <w:numId w:val="15"/>
        </w:numPr>
        <w:bidi/>
        <w:spacing w:after="0" w:line="360" w:lineRule="auto"/>
        <w:jc w:val="both"/>
        <w:rPr>
          <w:rFonts w:ascii="Calibri" w:eastAsia="Calibri" w:hAnsi="Calibri" w:cs="David"/>
          <w:sz w:val="24"/>
          <w:szCs w:val="24"/>
          <w:rtl/>
        </w:rPr>
      </w:pPr>
      <w:r w:rsidRPr="00B435AF">
        <w:rPr>
          <w:rFonts w:ascii="Calibri" w:eastAsia="Calibri" w:hAnsi="Calibri" w:cs="David" w:hint="cs"/>
          <w:sz w:val="24"/>
          <w:szCs w:val="24"/>
          <w:u w:val="single"/>
          <w:rtl/>
        </w:rPr>
        <w:t>ענף נדל"ן יזמי</w:t>
      </w:r>
      <w:r w:rsidRPr="00B435AF">
        <w:rPr>
          <w:rFonts w:ascii="Calibri" w:eastAsia="Calibri" w:hAnsi="Calibri" w:cs="David" w:hint="cs"/>
          <w:sz w:val="24"/>
          <w:szCs w:val="24"/>
          <w:rtl/>
        </w:rPr>
        <w:t>:</w:t>
      </w:r>
    </w:p>
    <w:p w:rsidR="00B435AF" w:rsidRPr="00B435AF" w:rsidRDefault="00B435AF" w:rsidP="00B435AF">
      <w:pPr>
        <w:numPr>
          <w:ilvl w:val="0"/>
          <w:numId w:val="12"/>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rtl/>
        </w:rPr>
        <w:t>נדרש סף מינימלי של הון עצמי / למאזן לא יפחת מ- 14%</w:t>
      </w:r>
    </w:p>
    <w:p w:rsidR="00B435AF" w:rsidRPr="00B435AF" w:rsidRDefault="00B435AF" w:rsidP="00B435AF">
      <w:pPr>
        <w:numPr>
          <w:ilvl w:val="0"/>
          <w:numId w:val="12"/>
        </w:numPr>
        <w:bidi/>
        <w:spacing w:after="0" w:line="360" w:lineRule="auto"/>
        <w:jc w:val="both"/>
        <w:rPr>
          <w:rFonts w:ascii="Calibri" w:eastAsia="Calibri" w:hAnsi="Calibri" w:cs="David"/>
          <w:sz w:val="24"/>
          <w:szCs w:val="24"/>
          <w:rtl/>
        </w:rPr>
      </w:pPr>
      <w:r w:rsidRPr="00B435AF">
        <w:rPr>
          <w:rFonts w:ascii="Calibri" w:eastAsia="Calibri" w:hAnsi="Calibri" w:cs="David" w:hint="cs"/>
          <w:sz w:val="24"/>
          <w:szCs w:val="24"/>
          <w:u w:val="single"/>
          <w:rtl/>
        </w:rPr>
        <w:t>בנדל"ן יזמי למגורים</w:t>
      </w:r>
      <w:r w:rsidRPr="00B435AF">
        <w:rPr>
          <w:rFonts w:ascii="Calibri" w:eastAsia="Calibri" w:hAnsi="Calibri" w:cs="David" w:hint="cs"/>
          <w:sz w:val="24"/>
          <w:szCs w:val="24"/>
          <w:rtl/>
        </w:rPr>
        <w:t xml:space="preserve"> נדרש סף מינימלי של רווח גולמי לא יפחת מ- 15%</w:t>
      </w:r>
    </w:p>
    <w:p w:rsidR="00B435AF" w:rsidRPr="00B435AF" w:rsidRDefault="00B435AF" w:rsidP="00B435AF">
      <w:pPr>
        <w:numPr>
          <w:ilvl w:val="0"/>
          <w:numId w:val="15"/>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u w:val="single"/>
          <w:rtl/>
        </w:rPr>
        <w:t>ענף התקשורת</w:t>
      </w:r>
      <w:r w:rsidRPr="00B435AF">
        <w:rPr>
          <w:rFonts w:ascii="Calibri" w:eastAsia="Calibri" w:hAnsi="Calibri" w:cs="David" w:hint="cs"/>
          <w:sz w:val="24"/>
          <w:szCs w:val="24"/>
          <w:rtl/>
        </w:rPr>
        <w:t xml:space="preserve">: נדרש סף מינימלי של </w:t>
      </w:r>
      <w:r w:rsidRPr="00B435AF">
        <w:rPr>
          <w:rFonts w:ascii="Calibri" w:eastAsia="Calibri" w:hAnsi="Calibri" w:cs="David"/>
          <w:sz w:val="24"/>
          <w:szCs w:val="24"/>
        </w:rPr>
        <w:t>EBITDA</w:t>
      </w:r>
      <w:r w:rsidRPr="00B435AF">
        <w:rPr>
          <w:rFonts w:ascii="Calibri" w:eastAsia="Calibri" w:hAnsi="Calibri" w:cs="David" w:hint="cs"/>
          <w:sz w:val="24"/>
          <w:szCs w:val="24"/>
          <w:rtl/>
        </w:rPr>
        <w:t xml:space="preserve"> לא יפחת מ- 25%</w:t>
      </w:r>
    </w:p>
    <w:p w:rsidR="00B435AF" w:rsidRPr="00B435AF" w:rsidRDefault="00B435AF" w:rsidP="00B435AF">
      <w:pPr>
        <w:numPr>
          <w:ilvl w:val="0"/>
          <w:numId w:val="15"/>
        </w:numPr>
        <w:bidi/>
        <w:spacing w:after="0" w:line="360" w:lineRule="auto"/>
        <w:jc w:val="both"/>
        <w:rPr>
          <w:rFonts w:ascii="Calibri" w:eastAsia="Calibri" w:hAnsi="Calibri" w:cs="David"/>
          <w:sz w:val="24"/>
          <w:szCs w:val="24"/>
          <w:rtl/>
        </w:rPr>
      </w:pPr>
      <w:r w:rsidRPr="00B435AF">
        <w:rPr>
          <w:rFonts w:ascii="Calibri" w:eastAsia="Calibri" w:hAnsi="Calibri" w:cs="David" w:hint="cs"/>
          <w:sz w:val="24"/>
          <w:szCs w:val="24"/>
          <w:u w:val="single"/>
          <w:rtl/>
        </w:rPr>
        <w:t>ענף הטכנולוגיה</w:t>
      </w:r>
      <w:r w:rsidRPr="00B435AF">
        <w:rPr>
          <w:rFonts w:ascii="Calibri" w:eastAsia="Calibri" w:hAnsi="Calibri" w:cs="David" w:hint="cs"/>
          <w:sz w:val="24"/>
          <w:szCs w:val="24"/>
          <w:rtl/>
        </w:rPr>
        <w:t>:</w:t>
      </w:r>
    </w:p>
    <w:p w:rsidR="00B435AF" w:rsidRPr="00B435AF" w:rsidRDefault="00B435AF" w:rsidP="00B435AF">
      <w:pPr>
        <w:numPr>
          <w:ilvl w:val="0"/>
          <w:numId w:val="13"/>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rtl/>
        </w:rPr>
        <w:t>בדיקת רווח נקי והמגמה של הרווח הנקי בשלוש השנים האחרונות</w:t>
      </w:r>
    </w:p>
    <w:p w:rsidR="00B435AF" w:rsidRPr="00B435AF" w:rsidRDefault="00B435AF" w:rsidP="00B435AF">
      <w:pPr>
        <w:numPr>
          <w:ilvl w:val="0"/>
          <w:numId w:val="13"/>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rtl/>
        </w:rPr>
        <w:t>נדרש סף מינימלי של צמיחה אורגנית (צמיחה מנוטרלת רכישות) לא תפחת מ- 5%</w:t>
      </w:r>
    </w:p>
    <w:p w:rsidR="00B435AF" w:rsidRPr="00B435AF" w:rsidRDefault="00B435AF" w:rsidP="00B435AF">
      <w:pPr>
        <w:numPr>
          <w:ilvl w:val="0"/>
          <w:numId w:val="13"/>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rtl/>
        </w:rPr>
        <w:t xml:space="preserve">המדדים יבדקו ברמת </w:t>
      </w:r>
      <w:r w:rsidRPr="00B435AF">
        <w:rPr>
          <w:rFonts w:ascii="Calibri" w:eastAsia="Calibri" w:hAnsi="Calibri" w:cs="David"/>
          <w:sz w:val="24"/>
          <w:szCs w:val="24"/>
        </w:rPr>
        <w:t>GAAP</w:t>
      </w:r>
    </w:p>
    <w:p w:rsidR="00B435AF" w:rsidRPr="00B435AF" w:rsidRDefault="00B435AF" w:rsidP="00B435AF">
      <w:pPr>
        <w:numPr>
          <w:ilvl w:val="0"/>
          <w:numId w:val="15"/>
        </w:numPr>
        <w:bidi/>
        <w:spacing w:after="0" w:line="360" w:lineRule="auto"/>
        <w:jc w:val="both"/>
        <w:rPr>
          <w:rFonts w:ascii="Calibri" w:eastAsia="Calibri" w:hAnsi="Calibri" w:cs="David"/>
          <w:sz w:val="24"/>
          <w:szCs w:val="24"/>
          <w:rtl/>
        </w:rPr>
      </w:pPr>
      <w:r w:rsidRPr="00B435AF">
        <w:rPr>
          <w:rFonts w:ascii="Calibri" w:eastAsia="Calibri" w:hAnsi="Calibri" w:cs="David" w:hint="cs"/>
          <w:sz w:val="24"/>
          <w:szCs w:val="24"/>
          <w:u w:val="single"/>
          <w:rtl/>
        </w:rPr>
        <w:t>ענף  הפרמצבטיקה</w:t>
      </w:r>
      <w:r w:rsidRPr="00B435AF">
        <w:rPr>
          <w:rFonts w:ascii="Calibri" w:eastAsia="Calibri" w:hAnsi="Calibri" w:cs="David" w:hint="cs"/>
          <w:sz w:val="24"/>
          <w:szCs w:val="24"/>
          <w:rtl/>
        </w:rPr>
        <w:t>:</w:t>
      </w:r>
    </w:p>
    <w:p w:rsidR="00B435AF" w:rsidRPr="00B435AF" w:rsidRDefault="00B435AF" w:rsidP="00B435AF">
      <w:pPr>
        <w:numPr>
          <w:ilvl w:val="0"/>
          <w:numId w:val="14"/>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rtl/>
        </w:rPr>
        <w:t>נדרש סף מינימלי של צמיחה אורגנית (צמיחה מנוטרלת רכישות) לא תפחת מ- 3%</w:t>
      </w:r>
    </w:p>
    <w:p w:rsidR="00B435AF" w:rsidRPr="00B435AF" w:rsidRDefault="00B435AF" w:rsidP="00B435AF">
      <w:pPr>
        <w:numPr>
          <w:ilvl w:val="0"/>
          <w:numId w:val="14"/>
        </w:numPr>
        <w:bidi/>
        <w:spacing w:after="0" w:line="360" w:lineRule="auto"/>
        <w:jc w:val="both"/>
        <w:rPr>
          <w:rFonts w:ascii="Calibri" w:eastAsia="Calibri" w:hAnsi="Calibri" w:cs="David"/>
          <w:sz w:val="24"/>
          <w:szCs w:val="24"/>
        </w:rPr>
      </w:pPr>
      <w:r w:rsidRPr="00B435AF">
        <w:rPr>
          <w:rFonts w:ascii="Calibri" w:eastAsia="Calibri" w:hAnsi="Calibri" w:cs="David" w:hint="cs"/>
          <w:sz w:val="24"/>
          <w:szCs w:val="24"/>
          <w:rtl/>
        </w:rPr>
        <w:t xml:space="preserve">המדדים יבדקו ברמת </w:t>
      </w:r>
      <w:r w:rsidRPr="00B435AF">
        <w:rPr>
          <w:rFonts w:ascii="Calibri" w:eastAsia="Calibri" w:hAnsi="Calibri" w:cs="David"/>
          <w:sz w:val="24"/>
          <w:szCs w:val="24"/>
        </w:rPr>
        <w:t>GAAP</w:t>
      </w:r>
    </w:p>
    <w:p w:rsidR="00B435AF" w:rsidRPr="00B435AF" w:rsidRDefault="00B435AF" w:rsidP="00B435AF">
      <w:pPr>
        <w:numPr>
          <w:ilvl w:val="0"/>
          <w:numId w:val="15"/>
        </w:numPr>
        <w:bidi/>
        <w:spacing w:after="0" w:line="360" w:lineRule="auto"/>
        <w:jc w:val="both"/>
        <w:rPr>
          <w:rFonts w:ascii="Calibri" w:eastAsia="Calibri" w:hAnsi="Calibri" w:cs="David"/>
          <w:sz w:val="24"/>
          <w:szCs w:val="24"/>
          <w:u w:val="single"/>
          <w:rtl/>
        </w:rPr>
      </w:pPr>
      <w:r w:rsidRPr="00B435AF">
        <w:rPr>
          <w:rFonts w:ascii="Calibri" w:eastAsia="Calibri" w:hAnsi="Calibri" w:cs="David" w:hint="cs"/>
          <w:sz w:val="24"/>
          <w:szCs w:val="24"/>
          <w:u w:val="single"/>
          <w:rtl/>
        </w:rPr>
        <w:t>מדדים/קריטריונים אפשריים נוספים:</w:t>
      </w:r>
    </w:p>
    <w:p w:rsidR="00B435AF" w:rsidRPr="00B435AF" w:rsidRDefault="00B435AF" w:rsidP="00B435AF">
      <w:pPr>
        <w:bidi/>
        <w:spacing w:after="0" w:line="360" w:lineRule="auto"/>
        <w:ind w:left="1440"/>
        <w:jc w:val="both"/>
        <w:rPr>
          <w:rFonts w:ascii="Calibri" w:eastAsia="Calibri" w:hAnsi="Calibri" w:cs="David"/>
          <w:sz w:val="24"/>
          <w:szCs w:val="24"/>
          <w:rtl/>
        </w:rPr>
      </w:pPr>
      <w:r w:rsidRPr="00B435AF">
        <w:rPr>
          <w:rFonts w:ascii="Calibri" w:eastAsia="Calibri" w:hAnsi="Calibri" w:cs="David" w:hint="cs"/>
          <w:sz w:val="24"/>
          <w:szCs w:val="24"/>
          <w:rtl/>
        </w:rPr>
        <w:t xml:space="preserve">המדדים/ קריטריונים המפורטים לעיל, הכללים וברמת הענף, מהווים סל קריטריונים שהחברה תידרש להתייחס אליהם במדיניות התגמול. עם זאת, החברה רשאית להציע קריטריונים חלופיים/נוספים אשר יבדקו וישקלו ע"י האנליסטים במחלקת מחקר </w:t>
      </w:r>
      <w:r w:rsidRPr="00B435AF">
        <w:rPr>
          <w:rFonts w:ascii="Calibri" w:eastAsia="Calibri" w:hAnsi="Calibri" w:cs="David"/>
          <w:sz w:val="24"/>
          <w:szCs w:val="24"/>
        </w:rPr>
        <w:t>buy-side</w:t>
      </w:r>
      <w:r w:rsidRPr="00B435AF">
        <w:rPr>
          <w:rFonts w:ascii="Calibri" w:eastAsia="Calibri" w:hAnsi="Calibri" w:cs="David" w:hint="cs"/>
          <w:sz w:val="24"/>
          <w:szCs w:val="24"/>
          <w:rtl/>
        </w:rPr>
        <w:t xml:space="preserve"> בפסגות.</w:t>
      </w:r>
    </w:p>
    <w:p w:rsidR="00B435AF" w:rsidRPr="00B435AF" w:rsidRDefault="00B435AF" w:rsidP="00B435AF">
      <w:pPr>
        <w:numPr>
          <w:ilvl w:val="2"/>
          <w:numId w:val="5"/>
        </w:numPr>
        <w:tabs>
          <w:tab w:val="left" w:pos="1513"/>
        </w:tabs>
        <w:bidi/>
        <w:spacing w:after="0" w:line="360" w:lineRule="auto"/>
        <w:ind w:left="1513" w:hanging="709"/>
        <w:jc w:val="both"/>
        <w:rPr>
          <w:rFonts w:ascii="Calibri" w:eastAsia="Calibri" w:hAnsi="Calibri" w:cs="David"/>
          <w:sz w:val="24"/>
          <w:szCs w:val="24"/>
          <w:rtl/>
        </w:rPr>
      </w:pPr>
      <w:r w:rsidRPr="00B435AF">
        <w:rPr>
          <w:rFonts w:ascii="Calibri" w:eastAsia="Calibri" w:hAnsi="Calibri" w:cs="David" w:hint="cs"/>
          <w:sz w:val="24"/>
          <w:szCs w:val="24"/>
          <w:rtl/>
        </w:rPr>
        <w:t>על אף האמור בסעיפים 2.13.4-2.13.6, יש לאשר, מנגנון לחישוב רכיב משתנה אשר אינו נקבע על בסיס קריטריונים או יעדים מדויקים (זאת מתוך אינטרס של שמירה על מידע עסקי וסודי של החברה) וזאת בתנאי שהחברה הגדירה תנאי סף כמותי ההולם את תוצאות החברה ומהווה אתגר בראייה ארוכת טווח ובתנאי שהחברה הצהירה שהמנגנון לחישוב הרכיב המשתנה מבוסס על יעדים ארוכי טווח כנדרש בנוהל זה.</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u w:val="single"/>
          <w:rtl/>
        </w:rPr>
        <w:t>קביעת רכיב משתנה- תגמול הוני (באופציות או במניות)</w:t>
      </w:r>
      <w:r w:rsidRPr="00B435AF">
        <w:rPr>
          <w:rFonts w:cs="David" w:hint="cs"/>
          <w:sz w:val="24"/>
          <w:szCs w:val="24"/>
          <w:rtl/>
        </w:rPr>
        <w:t xml:space="preserve">: </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u w:val="single"/>
          <w:rtl/>
        </w:rPr>
        <w:t xml:space="preserve">יש לאשר </w:t>
      </w:r>
      <w:r w:rsidRPr="00B435AF">
        <w:rPr>
          <w:rFonts w:cs="David" w:hint="cs"/>
          <w:sz w:val="24"/>
          <w:szCs w:val="24"/>
          <w:rtl/>
        </w:rPr>
        <w:t xml:space="preserve"> מדיניות תגמול שנקבעה במסגרתה התייחסות לתקופת הבשלה, מחיר מימוש וסוגי הניצעים לעניין תגמול הוני.</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u w:val="single"/>
        </w:rPr>
      </w:pPr>
      <w:r w:rsidRPr="00B435AF">
        <w:rPr>
          <w:rFonts w:cs="David" w:hint="cs"/>
          <w:sz w:val="24"/>
          <w:szCs w:val="24"/>
          <w:u w:val="single"/>
          <w:rtl/>
        </w:rPr>
        <w:t>לעניין תגמול הוני, יש להתנגד</w:t>
      </w:r>
      <w:r w:rsidRPr="00B435AF">
        <w:rPr>
          <w:rFonts w:cs="David" w:hint="cs"/>
          <w:sz w:val="24"/>
          <w:szCs w:val="24"/>
          <w:rtl/>
        </w:rPr>
        <w:t xml:space="preserve"> במקרה של תקופת הבשלה (</w:t>
      </w:r>
      <w:r w:rsidRPr="00B435AF">
        <w:rPr>
          <w:rFonts w:cs="David"/>
          <w:sz w:val="24"/>
          <w:szCs w:val="24"/>
        </w:rPr>
        <w:t>vesting</w:t>
      </w:r>
      <w:r w:rsidRPr="00B435AF">
        <w:rPr>
          <w:rFonts w:cs="David" w:hint="cs"/>
          <w:sz w:val="24"/>
          <w:szCs w:val="24"/>
          <w:rtl/>
        </w:rPr>
        <w:t>) שהינה קצרה מ- 3 שנים.</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u w:val="single"/>
        </w:rPr>
      </w:pPr>
      <w:r w:rsidRPr="00B435AF">
        <w:rPr>
          <w:rFonts w:cs="David" w:hint="cs"/>
          <w:sz w:val="24"/>
          <w:szCs w:val="24"/>
          <w:rtl/>
        </w:rPr>
        <w:t>לעניין תגמול הוני</w:t>
      </w:r>
      <w:r w:rsidRPr="00B435AF">
        <w:rPr>
          <w:rFonts w:cs="David" w:hint="cs"/>
          <w:sz w:val="24"/>
          <w:szCs w:val="24"/>
          <w:u w:val="single"/>
          <w:rtl/>
        </w:rPr>
        <w:t xml:space="preserve"> יש לאשר</w:t>
      </w:r>
      <w:r w:rsidRPr="00B435AF">
        <w:rPr>
          <w:rFonts w:cs="David" w:hint="cs"/>
          <w:sz w:val="24"/>
          <w:szCs w:val="24"/>
          <w:rtl/>
        </w:rPr>
        <w:t xml:space="preserve"> תקופת הבשלה הדרגתית בחלוקה אשר תתפרס על פני כל התקופות במנות, ולא פחות משנה עבור המנה הראשונה.</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u w:val="single"/>
          <w:rtl/>
        </w:rPr>
        <w:t>יש להתנגד</w:t>
      </w:r>
      <w:r w:rsidRPr="00B435AF">
        <w:rPr>
          <w:rFonts w:cs="David" w:hint="cs"/>
          <w:sz w:val="24"/>
          <w:szCs w:val="24"/>
          <w:rtl/>
        </w:rPr>
        <w:t xml:space="preserve"> למתן אופציות "בתוך הכסף" במועד אישור הקצאת האופציות לנושא המשרה. לעניין זה, מנגנון לקביעת מחיר המימוש של האופציות כמחיר הממוצע של המניה במהלך 30-90 הימים שקדמו למועד אישור </w:t>
      </w:r>
      <w:proofErr w:type="spellStart"/>
      <w:r w:rsidRPr="00B435AF">
        <w:rPr>
          <w:rFonts w:cs="David" w:hint="cs"/>
          <w:sz w:val="24"/>
          <w:szCs w:val="24"/>
          <w:rtl/>
        </w:rPr>
        <w:t>תוכנית</w:t>
      </w:r>
      <w:proofErr w:type="spellEnd"/>
      <w:r w:rsidRPr="00B435AF">
        <w:rPr>
          <w:rFonts w:cs="David" w:hint="cs"/>
          <w:sz w:val="24"/>
          <w:szCs w:val="24"/>
          <w:rtl/>
        </w:rPr>
        <w:t xml:space="preserve"> האופציות בדירקטוריון/ באסיפה הכללית/ מועד ההקצאה בפועל, לא ייחשב כמתן אופציות "בתוך הכסף".</w:t>
      </w:r>
    </w:p>
    <w:p w:rsidR="00B435AF" w:rsidRDefault="00B435AF" w:rsidP="00B435AF">
      <w:pPr>
        <w:tabs>
          <w:tab w:val="left" w:pos="1513"/>
        </w:tabs>
        <w:bidi/>
        <w:spacing w:after="0" w:line="360" w:lineRule="auto"/>
        <w:ind w:left="1513"/>
        <w:jc w:val="both"/>
        <w:rPr>
          <w:rFonts w:cs="David" w:hint="cs"/>
          <w:sz w:val="24"/>
          <w:szCs w:val="24"/>
          <w:u w:val="single"/>
        </w:rPr>
      </w:pPr>
    </w:p>
    <w:p w:rsidR="00B435AF" w:rsidRDefault="00B435AF" w:rsidP="00B435AF">
      <w:pPr>
        <w:tabs>
          <w:tab w:val="left" w:pos="1513"/>
        </w:tabs>
        <w:bidi/>
        <w:spacing w:after="0" w:line="360" w:lineRule="auto"/>
        <w:ind w:left="1513"/>
        <w:jc w:val="both"/>
        <w:rPr>
          <w:rFonts w:cs="David" w:hint="cs"/>
          <w:sz w:val="24"/>
          <w:szCs w:val="24"/>
          <w:u w:val="single"/>
        </w:rPr>
      </w:pPr>
    </w:p>
    <w:p w:rsidR="00B435AF" w:rsidRDefault="00B435AF" w:rsidP="00B435AF">
      <w:pPr>
        <w:tabs>
          <w:tab w:val="left" w:pos="1513"/>
        </w:tabs>
        <w:bidi/>
        <w:spacing w:after="0" w:line="360" w:lineRule="auto"/>
        <w:ind w:left="1513"/>
        <w:jc w:val="both"/>
        <w:rPr>
          <w:rFonts w:cs="David" w:hint="cs"/>
          <w:sz w:val="24"/>
          <w:szCs w:val="24"/>
          <w:u w:val="single"/>
        </w:rPr>
      </w:pPr>
    </w:p>
    <w:p w:rsidR="00B435AF" w:rsidRPr="00B435AF" w:rsidRDefault="00B435AF" w:rsidP="00B435AF">
      <w:pPr>
        <w:numPr>
          <w:ilvl w:val="2"/>
          <w:numId w:val="5"/>
        </w:numPr>
        <w:tabs>
          <w:tab w:val="left" w:pos="1513"/>
        </w:tabs>
        <w:bidi/>
        <w:spacing w:after="0" w:line="360" w:lineRule="auto"/>
        <w:ind w:left="1513" w:hanging="709"/>
        <w:jc w:val="both"/>
        <w:rPr>
          <w:rFonts w:cs="David" w:hint="cs"/>
          <w:sz w:val="24"/>
          <w:szCs w:val="24"/>
          <w:u w:val="single"/>
        </w:rPr>
      </w:pPr>
      <w:r w:rsidRPr="00B435AF">
        <w:rPr>
          <w:rFonts w:cs="David" w:hint="cs"/>
          <w:sz w:val="24"/>
          <w:szCs w:val="24"/>
          <w:u w:val="single"/>
          <w:rtl/>
        </w:rPr>
        <w:t xml:space="preserve">יש להתנגד </w:t>
      </w:r>
      <w:r w:rsidRPr="00B435AF">
        <w:rPr>
          <w:rFonts w:cs="David" w:hint="cs"/>
          <w:sz w:val="24"/>
          <w:szCs w:val="24"/>
          <w:rtl/>
        </w:rPr>
        <w:t xml:space="preserve"> לתוכנית תגמול המאפשרת הורדת מחיר מימוש של אופציות.</w:t>
      </w:r>
      <w:r w:rsidRPr="00B435AF">
        <w:rPr>
          <w:rFonts w:cs="David" w:hint="cs"/>
          <w:sz w:val="24"/>
          <w:szCs w:val="24"/>
          <w:u w:val="single"/>
          <w:rtl/>
        </w:rPr>
        <w:t xml:space="preserve"> במקרים בהם סעיף הורדת מחיר מימוש של אופציות יובא לאישור האסיפה הכללית, יש לשקול את הנושא לגופו של עניין ורק בתנאי שהסיבה להורדת מחיר המימוש נובעת מתנאי שוק מיוחדים שאינם בשליטת החברה.</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יש לאשר מדיניות תגמול אשר נקבעה במסגרתה תקרה לשווי הרכיב המשתנה בהתייחס לשווי שוק והענף בו פועלת החברה וביחס לחברות בקבוצת היחס אשר קבעה החברה לגבי פרמטרים אלו.</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u w:val="single"/>
        </w:rPr>
      </w:pPr>
      <w:r w:rsidRPr="00B435AF">
        <w:rPr>
          <w:rFonts w:cs="David" w:hint="cs"/>
          <w:sz w:val="24"/>
          <w:szCs w:val="24"/>
          <w:u w:val="single"/>
          <w:rtl/>
        </w:rPr>
        <w:t xml:space="preserve">אישור מדיניות תגמול בחברה המצויה בקשיים בהחזר החוב </w:t>
      </w:r>
      <w:proofErr w:type="spellStart"/>
      <w:r w:rsidRPr="00B435AF">
        <w:rPr>
          <w:rFonts w:cs="David" w:hint="cs"/>
          <w:sz w:val="24"/>
          <w:szCs w:val="24"/>
          <w:u w:val="single"/>
          <w:rtl/>
        </w:rPr>
        <w:t>לנושיה</w:t>
      </w:r>
      <w:proofErr w:type="spellEnd"/>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u w:val="single"/>
        </w:rPr>
      </w:pPr>
      <w:r w:rsidRPr="00B435AF">
        <w:rPr>
          <w:rFonts w:cs="David" w:hint="cs"/>
          <w:sz w:val="24"/>
          <w:szCs w:val="24"/>
          <w:u w:val="single"/>
          <w:rtl/>
        </w:rPr>
        <w:t xml:space="preserve"> במקרה </w:t>
      </w:r>
      <w:r w:rsidRPr="00B435AF">
        <w:rPr>
          <w:rFonts w:cs="David" w:hint="cs"/>
          <w:sz w:val="24"/>
          <w:szCs w:val="24"/>
          <w:rtl/>
        </w:rPr>
        <w:t xml:space="preserve">של חברה אשר דחתה בעת האישור תשלומים </w:t>
      </w:r>
      <w:proofErr w:type="spellStart"/>
      <w:r w:rsidRPr="00B435AF">
        <w:rPr>
          <w:rFonts w:cs="David" w:hint="cs"/>
          <w:sz w:val="24"/>
          <w:szCs w:val="24"/>
          <w:rtl/>
        </w:rPr>
        <w:t>לנושיה</w:t>
      </w:r>
      <w:proofErr w:type="spellEnd"/>
      <w:r w:rsidRPr="00B435AF">
        <w:rPr>
          <w:rFonts w:cs="David" w:hint="cs"/>
          <w:sz w:val="24"/>
          <w:szCs w:val="24"/>
          <w:rtl/>
        </w:rPr>
        <w:t xml:space="preserve"> (חוב בפיגור), אשר מצויה במגעים להסדר חוב או עשתה הסדר חוב עם </w:t>
      </w:r>
      <w:proofErr w:type="spellStart"/>
      <w:r w:rsidRPr="00B435AF">
        <w:rPr>
          <w:rFonts w:cs="David" w:hint="cs"/>
          <w:sz w:val="24"/>
          <w:szCs w:val="24"/>
          <w:rtl/>
        </w:rPr>
        <w:t>נושיה</w:t>
      </w:r>
      <w:proofErr w:type="spellEnd"/>
      <w:r w:rsidRPr="00B435AF">
        <w:rPr>
          <w:rFonts w:cs="David" w:hint="cs"/>
          <w:sz w:val="24"/>
          <w:szCs w:val="24"/>
          <w:rtl/>
        </w:rPr>
        <w:t xml:space="preserve"> במהלך השלוש שנים האחרונות, </w:t>
      </w:r>
      <w:r w:rsidRPr="00B435AF">
        <w:rPr>
          <w:rFonts w:cs="David" w:hint="cs"/>
          <w:sz w:val="24"/>
          <w:szCs w:val="24"/>
          <w:u w:val="single"/>
          <w:rtl/>
        </w:rPr>
        <w:t>יש לבחון</w:t>
      </w:r>
      <w:r w:rsidRPr="00B435AF">
        <w:rPr>
          <w:rFonts w:cs="David" w:hint="cs"/>
          <w:sz w:val="24"/>
          <w:szCs w:val="24"/>
          <w:rtl/>
        </w:rPr>
        <w:t xml:space="preserve"> את אישור מדיניות התגמול של החברה באופן פרטני במסגרת היוועצות עם מחלקת מעורבות מוסדית ותוך בחינת התנהלות החברה ועמידת החברה בעקרונות פסגות לטיפול בהסדרי חוב.</w:t>
      </w:r>
      <w:r w:rsidRPr="00B435AF">
        <w:rPr>
          <w:rFonts w:cs="David" w:hint="cs"/>
          <w:sz w:val="24"/>
          <w:szCs w:val="24"/>
          <w:u w:val="single"/>
          <w:rtl/>
        </w:rPr>
        <w:t xml:space="preserve"> ההחלטה תובא לאישור ועדת ההשקעות.</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u w:val="single"/>
        </w:rPr>
      </w:pPr>
      <w:r w:rsidRPr="00B435AF">
        <w:rPr>
          <w:rFonts w:cs="David" w:hint="cs"/>
          <w:sz w:val="24"/>
          <w:szCs w:val="24"/>
          <w:u w:val="single"/>
          <w:rtl/>
        </w:rPr>
        <w:t>במקרה של חברת אחזקות שבה חברה בת המצויה בקשיים בהחזר החוב, ושמהווה מעל 50% משווי האחזקות יחול על חברת האחזקות סעיף 2.15.1.</w:t>
      </w:r>
    </w:p>
    <w:p w:rsidR="00B435AF" w:rsidRPr="00B435AF" w:rsidRDefault="00B435AF" w:rsidP="00B435AF">
      <w:pPr>
        <w:bidi/>
        <w:spacing w:after="0" w:line="360" w:lineRule="auto"/>
        <w:ind w:left="1466"/>
        <w:jc w:val="both"/>
        <w:rPr>
          <w:rFonts w:cs="David"/>
          <w:sz w:val="24"/>
          <w:szCs w:val="24"/>
          <w:u w:val="single"/>
        </w:rPr>
      </w:pPr>
    </w:p>
    <w:p w:rsidR="00B435AF" w:rsidRPr="00B435AF" w:rsidRDefault="00B435AF" w:rsidP="00B435AF">
      <w:pPr>
        <w:numPr>
          <w:ilvl w:val="0"/>
          <w:numId w:val="5"/>
        </w:numPr>
        <w:bidi/>
        <w:spacing w:after="0" w:line="360" w:lineRule="auto"/>
        <w:jc w:val="both"/>
        <w:rPr>
          <w:rFonts w:cs="David"/>
          <w:sz w:val="24"/>
          <w:szCs w:val="24"/>
          <w:u w:val="single"/>
          <w:rtl/>
        </w:rPr>
      </w:pPr>
      <w:r w:rsidRPr="00B435AF">
        <w:rPr>
          <w:rFonts w:cs="David" w:hint="cs"/>
          <w:sz w:val="24"/>
          <w:szCs w:val="24"/>
          <w:u w:val="single"/>
          <w:rtl/>
        </w:rPr>
        <w:t xml:space="preserve">אישור הסכמי העסקה ותגמול נושאי משרה (לרבות עדכון הסכמי העסקה) </w:t>
      </w:r>
      <w:r w:rsidRPr="00B435AF">
        <w:rPr>
          <w:rFonts w:cs="David"/>
          <w:sz w:val="24"/>
          <w:szCs w:val="24"/>
          <w:u w:val="single"/>
          <w:rtl/>
        </w:rPr>
        <w:t>–</w:t>
      </w:r>
      <w:r w:rsidRPr="00B435AF">
        <w:rPr>
          <w:rFonts w:cs="David" w:hint="cs"/>
          <w:sz w:val="24"/>
          <w:szCs w:val="24"/>
          <w:u w:val="single"/>
          <w:rtl/>
        </w:rPr>
        <w:t xml:space="preserve"> רכיב קבוע, מענק פרישה</w:t>
      </w:r>
      <w:r w:rsidRPr="00B435AF">
        <w:rPr>
          <w:rStyle w:val="ae"/>
          <w:rFonts w:cs="David"/>
          <w:sz w:val="24"/>
          <w:szCs w:val="24"/>
          <w:u w:val="single"/>
          <w:rtl/>
        </w:rPr>
        <w:footnoteReference w:id="2"/>
      </w:r>
      <w:r w:rsidRPr="00B435AF">
        <w:rPr>
          <w:rFonts w:cs="David" w:hint="cs"/>
          <w:sz w:val="24"/>
          <w:szCs w:val="24"/>
          <w:u w:val="single"/>
          <w:rtl/>
        </w:rPr>
        <w:t xml:space="preserve"> ורכיב משתנה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ככלל, הסכם שעניינו תנאי כהונתו והעסקתו של נושא משרה מובא לאישורה של האסיפה הכללית של החברה מקום בו נושא המשרה הינו מנכ"ל, יו"ר דירקטוריון, דירקטור או אם קיים לבעל השליטה בחברה עניין אישי באישור ההסכם.</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להלן ה</w:t>
      </w:r>
      <w:r w:rsidRPr="00B435AF">
        <w:rPr>
          <w:rFonts w:cs="David"/>
          <w:sz w:val="24"/>
          <w:szCs w:val="24"/>
          <w:rtl/>
        </w:rPr>
        <w:t xml:space="preserve">קריטריונים לאישור </w:t>
      </w:r>
      <w:r w:rsidRPr="00B435AF">
        <w:rPr>
          <w:rFonts w:cs="David" w:hint="cs"/>
          <w:sz w:val="24"/>
          <w:szCs w:val="24"/>
          <w:rtl/>
        </w:rPr>
        <w:t>תנאי ההעסקה של נושאי משרה לאחר אישור מדיניות התגמול של החברה:</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יש לאשר הסכם העסקה לאחר שנתקבלה מהחברה הצהרה כי תנאי ההעסקה אושרו בהתאם להוראות חוק החברות בדבר תגמול נושאי משרה בחברות ציבוריות ובחברות אג"ח.</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יש לאשר הסכם העסקה לאחר שנתקבלה מהחברה הצהרה כי הסכם ההעסקה הספציפי המובא לאישור תואם את מדיניות התגמול של החברה.</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יש להתנגד להסכם העסקה שאינו תואם את מדיניות התגמול שקבעה החברה. על אף האמור לעיל, בעת הצבעה בדבר הסכם תנאי תגמול של נושאי משרה, התואם את מדיניות התגמול שקבעה החברה אך אינו תואם את העקרונות שנקבעו בנוהל, יש להתנגד להסכם.</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יש לאשר הסכם העסקה אשר העלות הכוללת של חבילת התגמול (רכיב קבוע ומשתנה) תהא  סבירה ביחס לתרומה של נושא המשרה לתאגיד;</w:t>
      </w:r>
    </w:p>
    <w:p w:rsidR="00B435AF" w:rsidRDefault="00B435AF" w:rsidP="00B435AF">
      <w:pPr>
        <w:tabs>
          <w:tab w:val="left" w:pos="1513"/>
        </w:tabs>
        <w:bidi/>
        <w:spacing w:after="0" w:line="360" w:lineRule="auto"/>
        <w:ind w:left="1513"/>
        <w:jc w:val="both"/>
        <w:rPr>
          <w:rFonts w:cs="David" w:hint="cs"/>
          <w:sz w:val="24"/>
          <w:szCs w:val="24"/>
        </w:rPr>
      </w:pP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הסכמי התגמול צריכים לספק לנושאי המשרה תמריצים לפעול על מנת להשיא את ערך התאגיד בטווח הבינוני והארוך עבור כלל המשקיעים;</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הסכמי התגמול ומתכונת הדיווח עליהם צריכים להיות שקופים על מנת שניתן יהיה ללמוד ללא השקעת משאבים מיוחדים על:</w:t>
      </w:r>
    </w:p>
    <w:p w:rsidR="00B435AF" w:rsidRPr="00B435AF" w:rsidRDefault="00B435AF" w:rsidP="00B435AF">
      <w:pPr>
        <w:numPr>
          <w:ilvl w:val="0"/>
          <w:numId w:val="16"/>
        </w:numPr>
        <w:bidi/>
        <w:spacing w:after="0" w:line="360" w:lineRule="auto"/>
        <w:ind w:left="1938" w:hanging="425"/>
        <w:jc w:val="both"/>
        <w:rPr>
          <w:rFonts w:cs="David"/>
          <w:sz w:val="24"/>
          <w:szCs w:val="24"/>
          <w:rtl/>
        </w:rPr>
      </w:pPr>
      <w:r w:rsidRPr="00B435AF">
        <w:rPr>
          <w:rFonts w:cs="David" w:hint="cs"/>
          <w:sz w:val="24"/>
          <w:szCs w:val="24"/>
          <w:rtl/>
        </w:rPr>
        <w:t>השווי הכולל של חבילת התגמול (לרבות הטבות נלוות ומענקי פרישה);</w:t>
      </w:r>
    </w:p>
    <w:p w:rsidR="00B435AF" w:rsidRPr="00B435AF" w:rsidRDefault="00B435AF" w:rsidP="00B435AF">
      <w:pPr>
        <w:numPr>
          <w:ilvl w:val="0"/>
          <w:numId w:val="16"/>
        </w:numPr>
        <w:bidi/>
        <w:spacing w:after="0" w:line="360" w:lineRule="auto"/>
        <w:ind w:left="1938" w:hanging="425"/>
        <w:jc w:val="both"/>
        <w:rPr>
          <w:rFonts w:cs="David"/>
          <w:sz w:val="24"/>
          <w:szCs w:val="24"/>
        </w:rPr>
      </w:pPr>
      <w:r w:rsidRPr="00B435AF">
        <w:rPr>
          <w:rFonts w:cs="David" w:hint="cs"/>
          <w:sz w:val="24"/>
          <w:szCs w:val="24"/>
          <w:rtl/>
        </w:rPr>
        <w:t>הדרך שבה נקבע התגמול;</w:t>
      </w:r>
    </w:p>
    <w:p w:rsidR="00B435AF" w:rsidRPr="00B435AF" w:rsidRDefault="00B435AF" w:rsidP="00B435AF">
      <w:pPr>
        <w:numPr>
          <w:ilvl w:val="0"/>
          <w:numId w:val="16"/>
        </w:numPr>
        <w:bidi/>
        <w:spacing w:after="0" w:line="360" w:lineRule="auto"/>
        <w:ind w:left="1938" w:hanging="425"/>
        <w:jc w:val="both"/>
        <w:rPr>
          <w:rFonts w:cs="David"/>
          <w:sz w:val="24"/>
          <w:szCs w:val="24"/>
          <w:rtl/>
        </w:rPr>
      </w:pPr>
      <w:r w:rsidRPr="00B435AF">
        <w:rPr>
          <w:rFonts w:cs="David" w:hint="cs"/>
          <w:sz w:val="24"/>
          <w:szCs w:val="24"/>
          <w:rtl/>
        </w:rPr>
        <w:t>הזיקה בין התגמול לבין תרומתו של נושא המשרה לתאגיד.</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הניתוח של הסכמי ההעסקה</w:t>
      </w:r>
      <w:r w:rsidRPr="00B435AF">
        <w:rPr>
          <w:rFonts w:cs="David"/>
          <w:sz w:val="24"/>
          <w:szCs w:val="24"/>
          <w:rtl/>
        </w:rPr>
        <w:t xml:space="preserve"> </w:t>
      </w:r>
      <w:r w:rsidRPr="00B435AF">
        <w:rPr>
          <w:rFonts w:cs="David" w:hint="cs"/>
          <w:sz w:val="24"/>
          <w:szCs w:val="24"/>
          <w:rtl/>
        </w:rPr>
        <w:t>י</w:t>
      </w:r>
      <w:r w:rsidRPr="00B435AF">
        <w:rPr>
          <w:rFonts w:cs="David"/>
          <w:sz w:val="24"/>
          <w:szCs w:val="24"/>
          <w:rtl/>
        </w:rPr>
        <w:t xml:space="preserve">תבסס על תרומתו של נושא המשרה לתוצאות החברה </w:t>
      </w:r>
      <w:r w:rsidRPr="00B435AF">
        <w:rPr>
          <w:rFonts w:cs="David" w:hint="cs"/>
          <w:sz w:val="24"/>
          <w:szCs w:val="24"/>
          <w:rtl/>
        </w:rPr>
        <w:t>בעבר (אם מדובר בעדכון הסכמי שכר לנושאי משרה מכהן) ו/או על תרומתו הצפויה, תוך התייחסות</w:t>
      </w:r>
      <w:r w:rsidRPr="00B435AF">
        <w:rPr>
          <w:rFonts w:cs="David"/>
          <w:sz w:val="24"/>
          <w:szCs w:val="24"/>
          <w:rtl/>
        </w:rPr>
        <w:t xml:space="preserve"> לשכר</w:t>
      </w:r>
      <w:r w:rsidRPr="00B435AF">
        <w:rPr>
          <w:rFonts w:cs="David" w:hint="cs"/>
          <w:sz w:val="24"/>
          <w:szCs w:val="24"/>
          <w:rtl/>
        </w:rPr>
        <w:t xml:space="preserve">ם של יתר נושאי המשרה </w:t>
      </w:r>
      <w:r w:rsidRPr="00B435AF">
        <w:rPr>
          <w:rFonts w:cs="David"/>
          <w:sz w:val="24"/>
          <w:szCs w:val="24"/>
          <w:rtl/>
        </w:rPr>
        <w:t xml:space="preserve"> הבכירים בחברה.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ככלל, בעת ניתוח הסכם ההעסקה יש לבדוק  על בסיס המסמכים הנלווים לזימון האסיפה, האם בפני דירקטוריון וועדת התגמול שאישרו את ההסכם, הובאו נתוני השוואה בהתייחס לשכר של  נושאי משרה אחרים בחברה ולבעלי תפקידים בתחום פעילותה של החברה וחברות בעלי היקף פעילות דומה כנדרש בסעיף 2.2  יודגש כי, יינתן משקל חיובי לכך שהבדיקה ההשוואתית בוצעה באמצעות גורם חיצוני ולא ע</w:t>
      </w:r>
      <w:r w:rsidRPr="00B435AF">
        <w:rPr>
          <w:rFonts w:cs="David"/>
          <w:sz w:val="24"/>
          <w:szCs w:val="24"/>
          <w:rtl/>
        </w:rPr>
        <w:t>"</w:t>
      </w:r>
      <w:r w:rsidRPr="00B435AF">
        <w:rPr>
          <w:rFonts w:cs="David" w:hint="cs"/>
          <w:sz w:val="24"/>
          <w:szCs w:val="24"/>
          <w:rtl/>
        </w:rPr>
        <w:t xml:space="preserve">י החברה.  </w:t>
      </w:r>
    </w:p>
    <w:p w:rsidR="00B435AF" w:rsidRPr="00B435AF" w:rsidRDefault="00B435AF" w:rsidP="00B435AF">
      <w:pPr>
        <w:numPr>
          <w:ilvl w:val="1"/>
          <w:numId w:val="5"/>
        </w:numPr>
        <w:bidi/>
        <w:spacing w:after="0" w:line="360" w:lineRule="auto"/>
        <w:jc w:val="both"/>
        <w:rPr>
          <w:rFonts w:cs="David"/>
          <w:sz w:val="24"/>
          <w:szCs w:val="24"/>
          <w:rtl/>
        </w:rPr>
      </w:pPr>
      <w:r w:rsidRPr="00B435AF">
        <w:rPr>
          <w:rFonts w:cs="David" w:hint="cs"/>
          <w:sz w:val="24"/>
          <w:szCs w:val="24"/>
          <w:rtl/>
        </w:rPr>
        <w:t>יש להתנגד להסכם העסקה של מנכ"ל אשר מכהן בדירקטוריון</w:t>
      </w:r>
      <w:r w:rsidRPr="00B435AF">
        <w:rPr>
          <w:rFonts w:cs="David"/>
          <w:sz w:val="24"/>
          <w:szCs w:val="24"/>
          <w:rtl/>
        </w:rPr>
        <w:t xml:space="preserve"> למעט מקרים חריגים המפורטים בסעיף 8.4</w:t>
      </w:r>
      <w:r w:rsidRPr="00B435AF">
        <w:rPr>
          <w:rFonts w:cs="David" w:hint="cs"/>
          <w:sz w:val="24"/>
          <w:szCs w:val="24"/>
          <w:rtl/>
        </w:rPr>
        <w:t xml:space="preserve"> להלן, או לחילופין של יו"ר דירקטוריון המכהן כמנכ"ל או כפוף למנכ"ל, ושל מנכ"ל המכהן כיו"ר דירקטוריון במקביל, למעט מקרים חריגים כמפורט בסעיף 8.2.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אישור רכיב קבוע</w:t>
      </w:r>
    </w:p>
    <w:p w:rsidR="00B435AF" w:rsidRPr="00B435AF" w:rsidRDefault="00B435AF" w:rsidP="00B435AF">
      <w:pPr>
        <w:bidi/>
        <w:spacing w:after="0" w:line="360" w:lineRule="auto"/>
        <w:ind w:left="720" w:firstLine="60"/>
        <w:jc w:val="both"/>
        <w:rPr>
          <w:rFonts w:cs="David"/>
          <w:sz w:val="24"/>
          <w:szCs w:val="24"/>
          <w:rtl/>
        </w:rPr>
      </w:pPr>
      <w:r w:rsidRPr="00B435AF">
        <w:rPr>
          <w:rFonts w:cs="David" w:hint="cs"/>
          <w:sz w:val="24"/>
          <w:szCs w:val="24"/>
          <w:rtl/>
        </w:rPr>
        <w:t>יש לאשר רכיב קבוע (עלות שכר למשרה מלאה) אשר לא עולה על הסכומים המפורטים בסעיף 2.11 לעיל. בנוסף, ניתן לאשר מענק חתימה אם סך חבילת התגמול, כולל מענק החתימה, לא עולה על הסכומים המפורטים בסעיף 2.11 לעיל.</w:t>
      </w:r>
    </w:p>
    <w:p w:rsidR="00B435AF" w:rsidRDefault="00B435AF" w:rsidP="00B435AF">
      <w:pPr>
        <w:bidi/>
        <w:spacing w:after="0" w:line="360" w:lineRule="auto"/>
        <w:jc w:val="both"/>
        <w:rPr>
          <w:rFonts w:cs="David" w:hint="cs"/>
          <w:b/>
          <w:bCs/>
          <w:sz w:val="24"/>
          <w:szCs w:val="24"/>
          <w:rtl/>
        </w:rPr>
      </w:pPr>
    </w:p>
    <w:p w:rsidR="00B435AF" w:rsidRPr="00B435AF" w:rsidRDefault="00B435AF" w:rsidP="00B435AF">
      <w:pPr>
        <w:bidi/>
        <w:spacing w:after="0" w:line="360" w:lineRule="auto"/>
        <w:jc w:val="both"/>
        <w:rPr>
          <w:rFonts w:cs="David"/>
          <w:sz w:val="24"/>
          <w:szCs w:val="24"/>
          <w:rtl/>
        </w:rPr>
      </w:pPr>
      <w:r w:rsidRPr="00B435AF">
        <w:rPr>
          <w:rFonts w:cs="David" w:hint="cs"/>
          <w:b/>
          <w:bCs/>
          <w:sz w:val="24"/>
          <w:szCs w:val="24"/>
          <w:rtl/>
        </w:rPr>
        <w:t>מענק</w:t>
      </w:r>
      <w:r w:rsidRPr="00B435AF">
        <w:rPr>
          <w:rStyle w:val="ae"/>
          <w:rFonts w:cs="David"/>
          <w:sz w:val="24"/>
          <w:szCs w:val="24"/>
          <w:rtl/>
        </w:rPr>
        <w:footnoteReference w:id="3"/>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u w:val="single"/>
        </w:rPr>
      </w:pPr>
      <w:r w:rsidRPr="00B435AF">
        <w:rPr>
          <w:rFonts w:cs="David" w:hint="cs"/>
          <w:sz w:val="24"/>
          <w:szCs w:val="24"/>
          <w:u w:val="single"/>
          <w:rtl/>
        </w:rPr>
        <w:t xml:space="preserve">אישור מענק פרישה </w:t>
      </w:r>
    </w:p>
    <w:p w:rsidR="00B435AF" w:rsidRPr="00B435AF" w:rsidDel="00527786" w:rsidRDefault="00B435AF" w:rsidP="00B435AF">
      <w:pPr>
        <w:tabs>
          <w:tab w:val="num" w:pos="2514"/>
        </w:tabs>
        <w:bidi/>
        <w:spacing w:after="0" w:line="360" w:lineRule="auto"/>
        <w:ind w:left="720"/>
        <w:jc w:val="both"/>
        <w:rPr>
          <w:rFonts w:cs="David"/>
          <w:sz w:val="24"/>
          <w:szCs w:val="24"/>
        </w:rPr>
      </w:pPr>
      <w:r w:rsidRPr="00B435AF">
        <w:rPr>
          <w:rFonts w:cs="David" w:hint="cs"/>
          <w:sz w:val="24"/>
          <w:szCs w:val="24"/>
          <w:rtl/>
        </w:rPr>
        <w:t xml:space="preserve">ניתן לאשר הסכם העסקה שיכלול מרכיב של מענק פרישה, הכולל בתוכו תשלום חודש על כל שנת עבודה וגם עד 6 חודשי הודעה מוקדמת/תקופת צינון/תקופת הסתגלות מטעם החברה, כך שלא יעלו על הסכומים והתנאים המפורטים בסעיף 2.12 וזאת בתנאי שנקבעו תנאיו של מענק פרישה זה מראש במסגרת הסכם ההעסקה.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u w:val="single"/>
        </w:rPr>
      </w:pPr>
      <w:r w:rsidRPr="00B435AF">
        <w:rPr>
          <w:rFonts w:cs="David" w:hint="cs"/>
          <w:sz w:val="24"/>
          <w:szCs w:val="24"/>
          <w:u w:val="single"/>
          <w:rtl/>
        </w:rPr>
        <w:t xml:space="preserve">אישור רכיב משתנה- מענק </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 xml:space="preserve">לא ניתן לאשר מענק אלא אם הקריטריונים ו/או היעדים להענקת מענק מיוחד עוגנו </w:t>
      </w:r>
      <w:r w:rsidRPr="00B435AF">
        <w:rPr>
          <w:rFonts w:cs="David" w:hint="cs"/>
          <w:b/>
          <w:bCs/>
          <w:sz w:val="24"/>
          <w:szCs w:val="24"/>
          <w:u w:val="single"/>
          <w:rtl/>
        </w:rPr>
        <w:t>מראש</w:t>
      </w:r>
      <w:r w:rsidRPr="00B435AF">
        <w:rPr>
          <w:rFonts w:cs="David" w:hint="cs"/>
          <w:sz w:val="24"/>
          <w:szCs w:val="24"/>
          <w:rtl/>
        </w:rPr>
        <w:t xml:space="preserve"> בהסכם ההעסקה עם נושא המשרה ובהתאם לסעיף 2.13 לעיל. </w:t>
      </w:r>
    </w:p>
    <w:p w:rsidR="00B435AF" w:rsidRDefault="00B435AF" w:rsidP="00B435AF">
      <w:pPr>
        <w:tabs>
          <w:tab w:val="left" w:pos="1513"/>
        </w:tabs>
        <w:bidi/>
        <w:spacing w:after="0" w:line="360" w:lineRule="auto"/>
        <w:ind w:left="1513"/>
        <w:jc w:val="both"/>
        <w:rPr>
          <w:rFonts w:cs="David" w:hint="cs"/>
          <w:sz w:val="24"/>
          <w:szCs w:val="24"/>
        </w:rPr>
      </w:pPr>
    </w:p>
    <w:p w:rsidR="00B435AF" w:rsidRDefault="00B435AF" w:rsidP="00B435AF">
      <w:pPr>
        <w:tabs>
          <w:tab w:val="left" w:pos="1513"/>
        </w:tabs>
        <w:bidi/>
        <w:spacing w:after="0" w:line="360" w:lineRule="auto"/>
        <w:ind w:left="1513"/>
        <w:jc w:val="both"/>
        <w:rPr>
          <w:rFonts w:cs="David" w:hint="cs"/>
          <w:sz w:val="24"/>
          <w:szCs w:val="24"/>
        </w:rPr>
      </w:pPr>
    </w:p>
    <w:p w:rsidR="00B435AF" w:rsidRDefault="00B435AF" w:rsidP="00B435AF">
      <w:pPr>
        <w:tabs>
          <w:tab w:val="left" w:pos="1513"/>
        </w:tabs>
        <w:bidi/>
        <w:spacing w:after="0" w:line="360" w:lineRule="auto"/>
        <w:ind w:left="1513"/>
        <w:jc w:val="both"/>
        <w:rPr>
          <w:rFonts w:cs="David" w:hint="cs"/>
          <w:sz w:val="24"/>
          <w:szCs w:val="24"/>
        </w:rPr>
      </w:pPr>
    </w:p>
    <w:p w:rsidR="00B435AF" w:rsidRDefault="00B435AF" w:rsidP="00B435AF">
      <w:pPr>
        <w:tabs>
          <w:tab w:val="left" w:pos="1513"/>
        </w:tabs>
        <w:bidi/>
        <w:spacing w:after="0" w:line="360" w:lineRule="auto"/>
        <w:ind w:left="1513"/>
        <w:jc w:val="both"/>
        <w:rPr>
          <w:rFonts w:cs="David" w:hint="cs"/>
          <w:sz w:val="24"/>
          <w:szCs w:val="24"/>
        </w:rPr>
      </w:pP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יש לוודא שמנגנון מתן מענק מבוסס על מדדים רב שנתיים כמפורט בסעיף 2.13.5-2.13.6 לעיל. ניתן לאשר הסכם העסקה הכולל רכיב משתנה שלא יעלה על הסכומים המפורטים בסעיף 2.13-2.14 לעיל.</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 xml:space="preserve">ככלל, יש להתנגד למתן מענק מראש או בדיעבד בגין מהלך חד פעמי (מכירת פעילות, הנפקה,  גיוס הון וכו'). </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tl/>
        </w:rPr>
      </w:pPr>
      <w:r w:rsidRPr="00B435AF">
        <w:rPr>
          <w:rFonts w:cs="David" w:hint="cs"/>
          <w:sz w:val="24"/>
          <w:szCs w:val="24"/>
          <w:u w:val="single"/>
          <w:rtl/>
        </w:rPr>
        <w:t xml:space="preserve">יש לבחון </w:t>
      </w:r>
      <w:r w:rsidRPr="00B435AF">
        <w:rPr>
          <w:rFonts w:cs="David" w:hint="cs"/>
          <w:sz w:val="24"/>
          <w:szCs w:val="24"/>
          <w:rtl/>
        </w:rPr>
        <w:t xml:space="preserve">אישור מתן מענק/בונוס "במקרים מיוחדים" (לדוגמה, מועמד עם כישורים יוצאי דופן, שימור כוח אדם איכותי במיוחד או אירוע יוצא דופן) שלא בהתאם למדיניות התגמול, שלא יעלה על 5 משכורות. במקרה זה נדרש באסיפה הכללית "רוב מיוחד" (כהגדרתו: </w:t>
      </w:r>
      <w:r w:rsidRPr="00B435AF">
        <w:rPr>
          <w:rFonts w:ascii="Arial" w:hAnsi="Arial" w:cs="David"/>
          <w:sz w:val="24"/>
          <w:szCs w:val="24"/>
          <w:rtl/>
        </w:rPr>
        <w:t>(אחד מהמקרים שלהלן</w:t>
      </w:r>
      <w:r w:rsidRPr="00B435AF">
        <w:rPr>
          <w:rFonts w:ascii="Arial" w:hAnsi="Arial" w:cs="David" w:hint="cs"/>
          <w:sz w:val="24"/>
          <w:szCs w:val="24"/>
          <w:rtl/>
        </w:rPr>
        <w:t xml:space="preserve">: 1) </w:t>
      </w:r>
      <w:r w:rsidRPr="00B435AF">
        <w:rPr>
          <w:rFonts w:ascii="Arial" w:hAnsi="Arial" w:cs="David"/>
          <w:sz w:val="24"/>
          <w:szCs w:val="24"/>
          <w:rtl/>
        </w:rPr>
        <w:t>רוב מתוך כלל קולות בעלי המניות שאינם בעלי השליטה בחברה או בעלי עניין אישי באישור התגמול, המשתתפים בהצבעה ללא קולות הנמנעים.</w:t>
      </w:r>
      <w:r w:rsidRPr="00B435AF">
        <w:rPr>
          <w:rFonts w:cs="David" w:hint="cs"/>
          <w:sz w:val="24"/>
          <w:szCs w:val="24"/>
          <w:rtl/>
        </w:rPr>
        <w:t xml:space="preserve">  </w:t>
      </w:r>
      <w:r w:rsidRPr="00B435AF">
        <w:rPr>
          <w:rFonts w:ascii="Arial" w:hAnsi="Arial" w:cs="David" w:hint="cs"/>
          <w:sz w:val="24"/>
          <w:szCs w:val="24"/>
          <w:rtl/>
        </w:rPr>
        <w:t xml:space="preserve">2) </w:t>
      </w:r>
      <w:r w:rsidRPr="00B435AF">
        <w:rPr>
          <w:rFonts w:ascii="Arial" w:hAnsi="Arial" w:cs="David"/>
          <w:sz w:val="24"/>
          <w:szCs w:val="24"/>
          <w:rtl/>
        </w:rPr>
        <w:t>סך קולות המתנגדים מקרב בעלי המניות האמורים לא עלה על שיעור  של שניה אחוזים (2%) מכלל זכויות ההצבעה בחברה.</w:t>
      </w:r>
    </w:p>
    <w:p w:rsidR="00B435AF" w:rsidRPr="00B435AF" w:rsidRDefault="00B435AF" w:rsidP="00B435AF">
      <w:pPr>
        <w:bidi/>
        <w:spacing w:after="0" w:line="360" w:lineRule="auto"/>
        <w:ind w:left="1594"/>
        <w:jc w:val="both"/>
        <w:rPr>
          <w:rFonts w:cs="David"/>
          <w:sz w:val="24"/>
          <w:szCs w:val="24"/>
          <w:rtl/>
        </w:rPr>
      </w:pP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u w:val="single"/>
        </w:rPr>
      </w:pPr>
      <w:r w:rsidRPr="00B435AF">
        <w:rPr>
          <w:rFonts w:cs="David" w:hint="cs"/>
          <w:sz w:val="24"/>
          <w:szCs w:val="24"/>
          <w:u w:val="single"/>
          <w:rtl/>
        </w:rPr>
        <w:t xml:space="preserve">אישור רכיב משתנה- מבוסס הון (מניות ו/או אופציות) </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 xml:space="preserve">אישור </w:t>
      </w:r>
      <w:r w:rsidRPr="00B435AF">
        <w:rPr>
          <w:rFonts w:cs="David"/>
          <w:sz w:val="24"/>
          <w:szCs w:val="24"/>
          <w:rtl/>
        </w:rPr>
        <w:t>הקצאת אופציות לנושאי משרה יינתן לאחר בחינת שווי ההטבה הגלומה</w:t>
      </w:r>
      <w:r w:rsidRPr="00B435AF">
        <w:rPr>
          <w:rFonts w:cs="David" w:hint="cs"/>
          <w:sz w:val="24"/>
          <w:szCs w:val="24"/>
          <w:rtl/>
        </w:rPr>
        <w:t xml:space="preserve"> </w:t>
      </w:r>
      <w:r w:rsidRPr="00B435AF">
        <w:rPr>
          <w:rFonts w:cs="David"/>
          <w:sz w:val="24"/>
          <w:szCs w:val="24"/>
          <w:rtl/>
        </w:rPr>
        <w:t>באופציות ביחס לעלות השכר הכוללת של נושא המשרה</w:t>
      </w:r>
      <w:r w:rsidRPr="00B435AF">
        <w:rPr>
          <w:rFonts w:cs="David" w:hint="cs"/>
          <w:sz w:val="24"/>
          <w:szCs w:val="24"/>
          <w:rtl/>
        </w:rPr>
        <w:t xml:space="preserve"> (כולל מענקים מיוחדים), השוואת התגמול באופציות לבעלי תפקידים אחרים בחברה ובחברות דומות </w:t>
      </w:r>
      <w:r w:rsidRPr="00B435AF">
        <w:rPr>
          <w:rFonts w:cs="David"/>
          <w:sz w:val="24"/>
          <w:szCs w:val="24"/>
          <w:rtl/>
        </w:rPr>
        <w:t>וכן שיעור</w:t>
      </w:r>
      <w:r w:rsidRPr="00B435AF">
        <w:rPr>
          <w:rFonts w:cs="David" w:hint="cs"/>
          <w:sz w:val="24"/>
          <w:szCs w:val="24"/>
          <w:rtl/>
        </w:rPr>
        <w:t xml:space="preserve"> </w:t>
      </w:r>
      <w:r w:rsidRPr="00B435AF">
        <w:rPr>
          <w:rFonts w:cs="David"/>
          <w:sz w:val="24"/>
          <w:szCs w:val="24"/>
          <w:rtl/>
        </w:rPr>
        <w:t xml:space="preserve">דילול של החזקות </w:t>
      </w:r>
      <w:r w:rsidRPr="00B435AF">
        <w:rPr>
          <w:rFonts w:cs="David" w:hint="cs"/>
          <w:sz w:val="24"/>
          <w:szCs w:val="24"/>
          <w:rtl/>
        </w:rPr>
        <w:t>הקופה.</w:t>
      </w:r>
    </w:p>
    <w:p w:rsidR="00B435AF" w:rsidRPr="00B435AF" w:rsidDel="00593B4D"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 xml:space="preserve">לא יאושרו </w:t>
      </w:r>
      <w:r w:rsidRPr="00B435AF">
        <w:rPr>
          <w:rFonts w:cs="David"/>
          <w:sz w:val="24"/>
          <w:szCs w:val="24"/>
          <w:rtl/>
        </w:rPr>
        <w:t xml:space="preserve">אופציות </w:t>
      </w:r>
      <w:r w:rsidRPr="00B435AF">
        <w:rPr>
          <w:rFonts w:cs="David" w:hint="cs"/>
          <w:sz w:val="24"/>
          <w:szCs w:val="24"/>
          <w:rtl/>
        </w:rPr>
        <w:t>שהן "בתוך הכסף".. לעניין זה, ראה האמור בסעיף 2.13.4.</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tl/>
        </w:rPr>
      </w:pPr>
      <w:r w:rsidRPr="00B435AF">
        <w:rPr>
          <w:rFonts w:cs="David" w:hint="cs"/>
          <w:sz w:val="24"/>
          <w:szCs w:val="24"/>
          <w:rtl/>
        </w:rPr>
        <w:t>יש להתנגד למתן אופציות  שתקופת ההבשלה הכוללת לגביהן (עבור כל הכמות) קצרה מתקופה של  3  שנים.</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 xml:space="preserve">לא ניתן לאשר </w:t>
      </w:r>
      <w:proofErr w:type="spellStart"/>
      <w:r w:rsidRPr="00B435AF">
        <w:rPr>
          <w:rFonts w:cs="David" w:hint="cs"/>
          <w:sz w:val="24"/>
          <w:szCs w:val="24"/>
          <w:rtl/>
        </w:rPr>
        <w:t>תוכנית</w:t>
      </w:r>
      <w:proofErr w:type="spellEnd"/>
      <w:r w:rsidRPr="00B435AF">
        <w:rPr>
          <w:rFonts w:cs="David" w:hint="cs"/>
          <w:sz w:val="24"/>
          <w:szCs w:val="24"/>
          <w:rtl/>
        </w:rPr>
        <w:t xml:space="preserve"> אופציות עם תקופת הבשלה שאינה הדרגתית ובחלוקה אשר תתפרס על פני כל התקופה במנות, ולא פחות מ-1 שנה עבור המנה הראשונה.</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ככלל, יש להתנגד להקצאת אופציות בחברות שבהן נושא המשרה אינו בעל תפקיד (לדוגמא במקרה שמשמש נושא משרה בחברות בנות או בחברת האם).</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ככלל, יש להתנגד לתוכנית אופציות אשר לא נקבעו בה מראש פרטיים מהותיים כגון: תקופת ההבשלה, מחיר המימוש, סוגי הניצעים.</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tl/>
        </w:rPr>
      </w:pPr>
      <w:r w:rsidRPr="00B435AF">
        <w:rPr>
          <w:rFonts w:cs="David" w:hint="cs"/>
          <w:sz w:val="24"/>
          <w:szCs w:val="24"/>
          <w:rtl/>
        </w:rPr>
        <w:t xml:space="preserve">ככלל, </w:t>
      </w:r>
      <w:r w:rsidRPr="00B435AF">
        <w:rPr>
          <w:rFonts w:cs="David"/>
          <w:sz w:val="24"/>
          <w:szCs w:val="24"/>
          <w:rtl/>
        </w:rPr>
        <w:t xml:space="preserve">יש להתנגד למתן אופציות לבעל שליטה שאינו </w:t>
      </w:r>
      <w:r w:rsidRPr="00B435AF">
        <w:rPr>
          <w:rFonts w:cs="David" w:hint="cs"/>
          <w:sz w:val="24"/>
          <w:szCs w:val="24"/>
          <w:rtl/>
        </w:rPr>
        <w:t>בעל תפקיד</w:t>
      </w:r>
      <w:r w:rsidRPr="00B435AF">
        <w:rPr>
          <w:rFonts w:cs="David"/>
          <w:sz w:val="24"/>
          <w:szCs w:val="24"/>
          <w:rtl/>
        </w:rPr>
        <w:t xml:space="preserve"> בחברה.</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hint="cs"/>
          <w:sz w:val="24"/>
          <w:szCs w:val="24"/>
          <w:rtl/>
        </w:rPr>
        <w:t>יש ל</w:t>
      </w:r>
      <w:r w:rsidRPr="00B435AF">
        <w:rPr>
          <w:rFonts w:cs="David"/>
          <w:sz w:val="24"/>
          <w:szCs w:val="24"/>
          <w:rtl/>
        </w:rPr>
        <w:t>התנגד להורדת מחיר המימוש של האופציות</w:t>
      </w:r>
      <w:r w:rsidRPr="00B435AF">
        <w:rPr>
          <w:rFonts w:cs="David" w:hint="cs"/>
          <w:sz w:val="24"/>
          <w:szCs w:val="24"/>
          <w:rtl/>
        </w:rPr>
        <w:t>, בכפוף לאמור בסעיף 2.14.5.</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Pr>
      </w:pPr>
      <w:r w:rsidRPr="00B435AF">
        <w:rPr>
          <w:rFonts w:cs="David"/>
          <w:sz w:val="24"/>
          <w:szCs w:val="24"/>
          <w:rtl/>
        </w:rPr>
        <w:t>ניתן ל</w:t>
      </w:r>
      <w:r w:rsidRPr="00B435AF">
        <w:rPr>
          <w:rFonts w:cs="David" w:hint="cs"/>
          <w:sz w:val="24"/>
          <w:szCs w:val="24"/>
          <w:rtl/>
        </w:rPr>
        <w:t xml:space="preserve">אשר </w:t>
      </w:r>
      <w:r w:rsidRPr="00B435AF">
        <w:rPr>
          <w:rFonts w:cs="David"/>
          <w:sz w:val="24"/>
          <w:szCs w:val="24"/>
          <w:rtl/>
        </w:rPr>
        <w:t xml:space="preserve">הארכת תקופת מימוש לאופציות </w:t>
      </w:r>
      <w:r w:rsidRPr="00B435AF">
        <w:rPr>
          <w:rFonts w:cs="David" w:hint="cs"/>
          <w:sz w:val="24"/>
          <w:szCs w:val="24"/>
          <w:rtl/>
        </w:rPr>
        <w:t xml:space="preserve">אם </w:t>
      </w:r>
      <w:r w:rsidRPr="00B435AF">
        <w:rPr>
          <w:rFonts w:cs="David"/>
          <w:sz w:val="24"/>
          <w:szCs w:val="24"/>
          <w:rtl/>
        </w:rPr>
        <w:t>האופציות הן "מחוץ לכסף"</w:t>
      </w:r>
      <w:r w:rsidRPr="00B435AF">
        <w:rPr>
          <w:rFonts w:cs="David" w:hint="cs"/>
          <w:sz w:val="24"/>
          <w:szCs w:val="24"/>
          <w:rtl/>
        </w:rPr>
        <w:t>, בהתאם לאמור בסעיף 2.13 לעיל</w:t>
      </w:r>
      <w:r w:rsidRPr="00B435AF">
        <w:rPr>
          <w:rFonts w:cs="David"/>
          <w:sz w:val="24"/>
          <w:szCs w:val="24"/>
          <w:rtl/>
        </w:rPr>
        <w:t>.</w:t>
      </w:r>
    </w:p>
    <w:p w:rsidR="00B435AF" w:rsidRPr="00B435AF" w:rsidRDefault="00B435AF" w:rsidP="00B435AF">
      <w:pPr>
        <w:numPr>
          <w:ilvl w:val="2"/>
          <w:numId w:val="5"/>
        </w:numPr>
        <w:tabs>
          <w:tab w:val="left" w:pos="1513"/>
        </w:tabs>
        <w:bidi/>
        <w:spacing w:after="0" w:line="360" w:lineRule="auto"/>
        <w:ind w:left="1513" w:hanging="709"/>
        <w:jc w:val="both"/>
        <w:rPr>
          <w:rFonts w:cs="David"/>
          <w:sz w:val="24"/>
          <w:szCs w:val="24"/>
          <w:rtl/>
        </w:rPr>
      </w:pPr>
      <w:r w:rsidRPr="00B435AF">
        <w:rPr>
          <w:rFonts w:cs="David" w:hint="cs"/>
          <w:sz w:val="24"/>
          <w:szCs w:val="24"/>
          <w:rtl/>
        </w:rPr>
        <w:t>ניתן לאשר האצת הבשלה בתוכנית האופציות שאושרה לנושא משרה במקרים של שינוי בעל שליטה, רכישת החברה או מיזוג מהותי ובלבד שהאופציות השלימו תקופת הבשלה של שנתיים לפחות.</w:t>
      </w:r>
    </w:p>
    <w:p w:rsidR="00B435AF" w:rsidRPr="00B435AF" w:rsidRDefault="00B435AF" w:rsidP="00B435AF">
      <w:pPr>
        <w:pStyle w:val="a9"/>
        <w:tabs>
          <w:tab w:val="left" w:pos="1646"/>
          <w:tab w:val="left" w:pos="1826"/>
        </w:tabs>
        <w:ind w:left="1455" w:right="0"/>
        <w:rPr>
          <w:sz w:val="24"/>
          <w:rtl/>
        </w:rPr>
      </w:pPr>
    </w:p>
    <w:p w:rsidR="00B435AF" w:rsidRDefault="00B435AF" w:rsidP="00B435AF">
      <w:pPr>
        <w:bidi/>
        <w:spacing w:after="0" w:line="360" w:lineRule="auto"/>
        <w:ind w:left="360"/>
        <w:jc w:val="both"/>
        <w:rPr>
          <w:rFonts w:cs="David" w:hint="cs"/>
          <w:sz w:val="24"/>
          <w:szCs w:val="24"/>
          <w:u w:val="single"/>
        </w:rPr>
      </w:pPr>
    </w:p>
    <w:p w:rsidR="00B435AF" w:rsidRPr="00B435AF" w:rsidRDefault="00B435AF" w:rsidP="00B435AF">
      <w:pPr>
        <w:numPr>
          <w:ilvl w:val="0"/>
          <w:numId w:val="5"/>
        </w:numPr>
        <w:bidi/>
        <w:spacing w:after="0" w:line="360" w:lineRule="auto"/>
        <w:jc w:val="both"/>
        <w:rPr>
          <w:rFonts w:cs="David"/>
          <w:sz w:val="24"/>
          <w:szCs w:val="24"/>
          <w:u w:val="single"/>
          <w:rtl/>
        </w:rPr>
      </w:pPr>
      <w:r w:rsidRPr="00B435AF">
        <w:rPr>
          <w:rFonts w:cs="David" w:hint="cs"/>
          <w:sz w:val="24"/>
          <w:szCs w:val="24"/>
          <w:u w:val="single"/>
          <w:rtl/>
        </w:rPr>
        <w:t>אישור הסכמי ניהול עם בעל השליטה או הסכמי ניהול שלבעל השליטה עניין אישי בהם</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יש לאשר הסכמי הניהול המגדירים בצורה ברורה, בין היתר, את סוגי השירותים שיוענקו ע</w:t>
      </w:r>
      <w:r w:rsidRPr="00B435AF">
        <w:rPr>
          <w:rFonts w:cs="David"/>
          <w:sz w:val="24"/>
          <w:szCs w:val="24"/>
          <w:rtl/>
        </w:rPr>
        <w:t>"</w:t>
      </w:r>
      <w:r w:rsidRPr="00B435AF">
        <w:rPr>
          <w:rFonts w:cs="David" w:hint="cs"/>
          <w:sz w:val="24"/>
          <w:szCs w:val="24"/>
          <w:rtl/>
        </w:rPr>
        <w:t xml:space="preserve">י בעלי השליטה, זהות נותני השירותים והשעות שיושקעו בפועל במסגרת הסכם הניהול.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יש לבחון את עלות הסכם הניהול לעומת העלות האלטרנטיבית של קבלת שירותים דומים ע</w:t>
      </w:r>
      <w:r w:rsidRPr="00B435AF">
        <w:rPr>
          <w:rFonts w:cs="David"/>
          <w:sz w:val="24"/>
          <w:szCs w:val="24"/>
          <w:rtl/>
        </w:rPr>
        <w:t>"</w:t>
      </w:r>
      <w:r w:rsidRPr="00B435AF">
        <w:rPr>
          <w:rFonts w:cs="David" w:hint="cs"/>
          <w:sz w:val="24"/>
          <w:szCs w:val="24"/>
          <w:rtl/>
        </w:rPr>
        <w:t xml:space="preserve">י צד שלישי שאינו בעל שליטה. </w:t>
      </w:r>
    </w:p>
    <w:p w:rsidR="00B435AF" w:rsidRPr="00B435AF" w:rsidDel="00D822E2"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לא תאושר העלאת דמי הניהול, אלא אם התקבלו הסברים ונתונים מספקים המצדיקים את העלאת דמי הניהול, כגון  גידול בהיקף השירותים או גידול בהוצאות הכרוכות במתן השירותים.</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 xml:space="preserve">הסכם ניהול יאושר רק לאחר בדיקה שלנותני שירותי ניהול יש את היכולות והידע (כגון: </w:t>
      </w:r>
      <w:proofErr w:type="spellStart"/>
      <w:r w:rsidRPr="00B435AF">
        <w:rPr>
          <w:rFonts w:cs="David" w:hint="cs"/>
          <w:sz w:val="24"/>
          <w:szCs w:val="24"/>
          <w:rtl/>
        </w:rPr>
        <w:t>כח</w:t>
      </w:r>
      <w:proofErr w:type="spellEnd"/>
      <w:r w:rsidRPr="00B435AF">
        <w:rPr>
          <w:rFonts w:cs="David" w:hint="cs"/>
          <w:sz w:val="24"/>
          <w:szCs w:val="24"/>
          <w:rtl/>
        </w:rPr>
        <w:t xml:space="preserve"> אדם מיומן וניסיון) הנדרש לשם מתן שירותי הניהול הנדרשים.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יש להתנגד להסכמי ניהול לתקופה העולה על 3 שנים.</w:t>
      </w:r>
    </w:p>
    <w:p w:rsidR="00B435AF" w:rsidRPr="00B435AF" w:rsidRDefault="00B435AF" w:rsidP="00B435AF">
      <w:pPr>
        <w:bidi/>
        <w:spacing w:after="0" w:line="360" w:lineRule="auto"/>
        <w:ind w:left="720"/>
        <w:jc w:val="both"/>
        <w:rPr>
          <w:rFonts w:cs="David"/>
          <w:sz w:val="24"/>
          <w:szCs w:val="24"/>
          <w:highlight w:val="yellow"/>
        </w:rPr>
      </w:pPr>
    </w:p>
    <w:p w:rsidR="00B435AF" w:rsidRPr="00B435AF" w:rsidRDefault="00B435AF" w:rsidP="00B435AF">
      <w:pPr>
        <w:numPr>
          <w:ilvl w:val="0"/>
          <w:numId w:val="5"/>
        </w:numPr>
        <w:bidi/>
        <w:spacing w:after="0" w:line="360" w:lineRule="auto"/>
        <w:jc w:val="both"/>
        <w:rPr>
          <w:rFonts w:cs="David"/>
          <w:sz w:val="24"/>
          <w:szCs w:val="24"/>
          <w:u w:val="single"/>
        </w:rPr>
      </w:pPr>
      <w:r w:rsidRPr="00B435AF">
        <w:rPr>
          <w:rFonts w:cs="David" w:hint="cs"/>
          <w:sz w:val="24"/>
          <w:szCs w:val="24"/>
          <w:u w:val="single"/>
          <w:rtl/>
        </w:rPr>
        <w:t xml:space="preserve">מינוי דירקטורים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 xml:space="preserve">יש להתנגד למינוי מועמדים במקרים בהם  </w:t>
      </w:r>
      <w:r w:rsidRPr="00B435AF">
        <w:rPr>
          <w:rFonts w:cs="David"/>
          <w:sz w:val="24"/>
          <w:szCs w:val="24"/>
          <w:rtl/>
        </w:rPr>
        <w:t>החברה לא פרסמה את המידע הנדרש לשם בחינת המועמד, כישוריו או התאמתו</w:t>
      </w:r>
      <w:r w:rsidRPr="00B435AF">
        <w:rPr>
          <w:rFonts w:cs="David" w:hint="cs"/>
          <w:sz w:val="24"/>
          <w:szCs w:val="24"/>
          <w:rtl/>
        </w:rPr>
        <w:t>.</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בחינת תנאי הכשירות של המועמד, לרבות הצהרת המועמד בדבר קיום הכישורים הדרושים והיכולת להקדיש את הזמן הראוי לשם ביצוע התפקיד לפי תיקון 8 בחוק החברות, תיעשה תוך שימת לב לצרכיה המיוחדים של החברה</w:t>
      </w:r>
      <w:r w:rsidRPr="00B435AF">
        <w:rPr>
          <w:rFonts w:cs="David"/>
          <w:sz w:val="24"/>
          <w:szCs w:val="24"/>
          <w:rtl/>
        </w:rPr>
        <w:t>.</w:t>
      </w:r>
      <w:r w:rsidRPr="00B435AF">
        <w:rPr>
          <w:rFonts w:cs="David" w:hint="cs"/>
          <w:sz w:val="24"/>
          <w:szCs w:val="24"/>
          <w:rtl/>
        </w:rPr>
        <w:t xml:space="preserve"> </w:t>
      </w:r>
    </w:p>
    <w:p w:rsidR="00B435AF" w:rsidRPr="00B435AF" w:rsidRDefault="00B435AF" w:rsidP="00B435AF">
      <w:pPr>
        <w:pStyle w:val="2"/>
        <w:numPr>
          <w:ilvl w:val="0"/>
          <w:numId w:val="0"/>
        </w:numPr>
        <w:tabs>
          <w:tab w:val="left" w:pos="9026"/>
        </w:tabs>
        <w:ind w:left="804" w:right="0"/>
        <w:rPr>
          <w:u w:val="none"/>
          <w:rtl/>
        </w:rPr>
      </w:pPr>
      <w:r w:rsidRPr="00B435AF">
        <w:rPr>
          <w:rFonts w:hint="cs"/>
          <w:u w:val="none"/>
          <w:rtl/>
        </w:rPr>
        <w:t>הבחינה תיעשה עפ"י הפרמטרים הבאים:</w:t>
      </w:r>
    </w:p>
    <w:p w:rsidR="00B435AF" w:rsidRPr="00B435AF" w:rsidRDefault="00B435AF" w:rsidP="00B435AF">
      <w:pPr>
        <w:numPr>
          <w:ilvl w:val="0"/>
          <w:numId w:val="3"/>
        </w:numPr>
        <w:tabs>
          <w:tab w:val="clear" w:pos="2514"/>
          <w:tab w:val="left" w:pos="1229"/>
          <w:tab w:val="num" w:pos="1826"/>
        </w:tabs>
        <w:bidi/>
        <w:spacing w:after="0" w:line="360" w:lineRule="auto"/>
        <w:ind w:left="1229" w:hanging="425"/>
        <w:jc w:val="both"/>
        <w:rPr>
          <w:rFonts w:cs="David"/>
          <w:sz w:val="24"/>
          <w:szCs w:val="24"/>
        </w:rPr>
      </w:pPr>
      <w:r w:rsidRPr="00B435AF">
        <w:rPr>
          <w:rFonts w:cs="David" w:hint="cs"/>
          <w:sz w:val="24"/>
          <w:szCs w:val="24"/>
          <w:rtl/>
        </w:rPr>
        <w:t xml:space="preserve">קיום הצהרת המועמד על עמידה בדרישות החוק </w:t>
      </w:r>
      <w:r w:rsidRPr="00B435AF">
        <w:rPr>
          <w:rFonts w:cs="David"/>
          <w:sz w:val="24"/>
          <w:szCs w:val="24"/>
          <w:rtl/>
        </w:rPr>
        <w:t>–</w:t>
      </w:r>
      <w:r w:rsidRPr="00B435AF">
        <w:rPr>
          <w:rFonts w:cs="David" w:hint="cs"/>
          <w:sz w:val="24"/>
          <w:szCs w:val="24"/>
          <w:rtl/>
        </w:rPr>
        <w:t xml:space="preserve"> קבלת קורות חיים שיכללו, בין השאר, ניסיון ורקע קודם לתפקיד, ביצועים בעבר בתפקידים דומים. כמו כן, תידרש כשירות בתחום החשבונאות והפיננסים או כשירות מקצועית, אלא אם כן קורות החיים של המועמד מצביעים על כך שהוא מועמד ראוי על אף היעדר כשירות חשבונאית ופיננסית או מקצועית. במסגרת בחינה זו, יילקחו בחשבון גם </w:t>
      </w:r>
      <w:proofErr w:type="spellStart"/>
      <w:r w:rsidRPr="00B435AF">
        <w:rPr>
          <w:rFonts w:cs="David" w:hint="cs"/>
          <w:sz w:val="24"/>
          <w:szCs w:val="24"/>
          <w:rtl/>
        </w:rPr>
        <w:t>תוכניות</w:t>
      </w:r>
      <w:proofErr w:type="spellEnd"/>
      <w:r w:rsidRPr="00B435AF">
        <w:rPr>
          <w:rFonts w:cs="David" w:hint="cs"/>
          <w:sz w:val="24"/>
          <w:szCs w:val="24"/>
          <w:rtl/>
        </w:rPr>
        <w:t xml:space="preserve"> הכשרה והשתלמויות שבהן השתתף המועמד.</w:t>
      </w:r>
    </w:p>
    <w:p w:rsidR="00B435AF" w:rsidRPr="00B435AF" w:rsidRDefault="00B435AF" w:rsidP="00B435AF">
      <w:pPr>
        <w:numPr>
          <w:ilvl w:val="0"/>
          <w:numId w:val="3"/>
        </w:numPr>
        <w:tabs>
          <w:tab w:val="clear" w:pos="2514"/>
          <w:tab w:val="left" w:pos="1229"/>
          <w:tab w:val="num" w:pos="1826"/>
        </w:tabs>
        <w:bidi/>
        <w:spacing w:after="0" w:line="360" w:lineRule="auto"/>
        <w:ind w:left="1229" w:right="900" w:hanging="425"/>
        <w:jc w:val="both"/>
        <w:rPr>
          <w:rFonts w:cs="David"/>
          <w:sz w:val="24"/>
          <w:szCs w:val="24"/>
        </w:rPr>
      </w:pPr>
      <w:r w:rsidRPr="00B435AF">
        <w:rPr>
          <w:rFonts w:cs="David" w:hint="cs"/>
          <w:sz w:val="24"/>
          <w:szCs w:val="24"/>
          <w:rtl/>
        </w:rPr>
        <w:t>אי קיומו של עבר פלילי .</w:t>
      </w:r>
    </w:p>
    <w:p w:rsidR="00B435AF" w:rsidRPr="00B435AF" w:rsidRDefault="00B435AF" w:rsidP="00B435AF">
      <w:pPr>
        <w:numPr>
          <w:ilvl w:val="0"/>
          <w:numId w:val="3"/>
        </w:numPr>
        <w:tabs>
          <w:tab w:val="clear" w:pos="2514"/>
          <w:tab w:val="left" w:pos="1229"/>
          <w:tab w:val="num" w:pos="1826"/>
        </w:tabs>
        <w:bidi/>
        <w:spacing w:after="0" w:line="360" w:lineRule="auto"/>
        <w:ind w:left="1229" w:right="900" w:hanging="425"/>
        <w:jc w:val="both"/>
        <w:rPr>
          <w:rFonts w:cs="David"/>
          <w:sz w:val="24"/>
          <w:szCs w:val="24"/>
        </w:rPr>
      </w:pPr>
      <w:r w:rsidRPr="00B435AF">
        <w:rPr>
          <w:rFonts w:cs="David" w:hint="cs"/>
          <w:sz w:val="24"/>
          <w:szCs w:val="24"/>
          <w:rtl/>
        </w:rPr>
        <w:t xml:space="preserve">הצהרת המועמד כי אינו בעל תפקיד בחברה.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קריטריונים להרכב הדירקטוריון, שיבחנו עפ"י מידע שיועבר ע"י החברה:</w:t>
      </w:r>
    </w:p>
    <w:p w:rsidR="00B435AF" w:rsidRPr="00B435AF" w:rsidRDefault="00B435AF" w:rsidP="00B435AF">
      <w:pPr>
        <w:numPr>
          <w:ilvl w:val="0"/>
          <w:numId w:val="4"/>
        </w:numPr>
        <w:tabs>
          <w:tab w:val="left" w:pos="9026"/>
        </w:tabs>
        <w:bidi/>
        <w:spacing w:after="0" w:line="360" w:lineRule="auto"/>
        <w:jc w:val="both"/>
        <w:rPr>
          <w:rFonts w:cs="David"/>
          <w:sz w:val="24"/>
          <w:szCs w:val="24"/>
          <w:rtl/>
        </w:rPr>
      </w:pPr>
      <w:r w:rsidRPr="00B435AF">
        <w:rPr>
          <w:rFonts w:cs="David" w:hint="cs"/>
          <w:sz w:val="24"/>
          <w:szCs w:val="24"/>
          <w:rtl/>
        </w:rPr>
        <w:t>יש להתנגד למינוי נושאי משרה או דרג הנהלה הכפוף למנכ"ל, לכהן כחברי  דירקטוריון בתאגיד.</w:t>
      </w:r>
      <w:r w:rsidRPr="00B435AF">
        <w:rPr>
          <w:rFonts w:cs="David"/>
          <w:sz w:val="24"/>
          <w:szCs w:val="24"/>
          <w:rtl/>
        </w:rPr>
        <w:t xml:space="preserve"> למעט מקרים חריגים המפורטים בסעיף 8.4</w:t>
      </w:r>
      <w:r w:rsidRPr="00B435AF">
        <w:rPr>
          <w:rFonts w:cs="David" w:hint="cs"/>
          <w:sz w:val="24"/>
          <w:szCs w:val="24"/>
          <w:rtl/>
        </w:rPr>
        <w:t xml:space="preserve"> להלן</w:t>
      </w:r>
      <w:r w:rsidRPr="00B435AF">
        <w:rPr>
          <w:rFonts w:cs="David"/>
          <w:sz w:val="24"/>
          <w:szCs w:val="24"/>
          <w:rtl/>
        </w:rPr>
        <w:t>.</w:t>
      </w:r>
    </w:p>
    <w:p w:rsidR="00B435AF" w:rsidRPr="00B435AF" w:rsidRDefault="00B435AF" w:rsidP="00B435AF">
      <w:pPr>
        <w:numPr>
          <w:ilvl w:val="0"/>
          <w:numId w:val="4"/>
        </w:numPr>
        <w:tabs>
          <w:tab w:val="clear" w:pos="2514"/>
          <w:tab w:val="num" w:pos="1229"/>
          <w:tab w:val="left" w:pos="9026"/>
        </w:tabs>
        <w:bidi/>
        <w:spacing w:after="0" w:line="360" w:lineRule="auto"/>
        <w:ind w:left="1229" w:hanging="425"/>
        <w:jc w:val="both"/>
        <w:rPr>
          <w:rFonts w:cs="David"/>
          <w:sz w:val="24"/>
          <w:szCs w:val="24"/>
        </w:rPr>
      </w:pPr>
      <w:r w:rsidRPr="00B435AF">
        <w:rPr>
          <w:rFonts w:cs="David" w:hint="cs"/>
          <w:sz w:val="24"/>
          <w:szCs w:val="24"/>
          <w:rtl/>
        </w:rPr>
        <w:t xml:space="preserve">יש לוודא שמספר הדירקטורים ה"בלתי תלויים" בחברה ללא בעל שליטה יהווה 50% לפחות מהדירקטורים בחברה. </w:t>
      </w:r>
    </w:p>
    <w:p w:rsidR="00B435AF" w:rsidRPr="00B435AF" w:rsidRDefault="00B435AF" w:rsidP="00B435AF">
      <w:pPr>
        <w:numPr>
          <w:ilvl w:val="0"/>
          <w:numId w:val="4"/>
        </w:numPr>
        <w:tabs>
          <w:tab w:val="clear" w:pos="2514"/>
          <w:tab w:val="num" w:pos="1229"/>
          <w:tab w:val="left" w:pos="9026"/>
        </w:tabs>
        <w:bidi/>
        <w:spacing w:after="0" w:line="360" w:lineRule="auto"/>
        <w:ind w:left="1229" w:hanging="425"/>
        <w:jc w:val="both"/>
        <w:rPr>
          <w:rFonts w:cs="David"/>
          <w:sz w:val="24"/>
          <w:szCs w:val="24"/>
        </w:rPr>
      </w:pPr>
      <w:r w:rsidRPr="00B435AF">
        <w:rPr>
          <w:rFonts w:cs="David" w:hint="cs"/>
          <w:sz w:val="24"/>
          <w:szCs w:val="24"/>
          <w:rtl/>
        </w:rPr>
        <w:t>יש לוודא שמספר הדירקטורים הבלתי תלויים בחברה בה קיים בעל שליטה יהווה 30% לפחות מהדירקטורים בחברה.</w:t>
      </w:r>
    </w:p>
    <w:p w:rsidR="00B435AF" w:rsidRDefault="00B435AF" w:rsidP="00B435AF">
      <w:pPr>
        <w:tabs>
          <w:tab w:val="left" w:pos="9026"/>
        </w:tabs>
        <w:bidi/>
        <w:spacing w:after="0" w:line="360" w:lineRule="auto"/>
        <w:ind w:left="1229"/>
        <w:jc w:val="both"/>
        <w:rPr>
          <w:rFonts w:cs="David" w:hint="cs"/>
          <w:sz w:val="24"/>
          <w:szCs w:val="24"/>
        </w:rPr>
      </w:pPr>
    </w:p>
    <w:p w:rsidR="00B435AF" w:rsidRDefault="00B435AF" w:rsidP="00B435AF">
      <w:pPr>
        <w:tabs>
          <w:tab w:val="left" w:pos="9026"/>
        </w:tabs>
        <w:bidi/>
        <w:spacing w:after="0" w:line="360" w:lineRule="auto"/>
        <w:ind w:left="1229"/>
        <w:jc w:val="both"/>
        <w:rPr>
          <w:rFonts w:cs="David" w:hint="cs"/>
          <w:sz w:val="24"/>
          <w:szCs w:val="24"/>
        </w:rPr>
      </w:pPr>
    </w:p>
    <w:p w:rsidR="00B435AF" w:rsidRPr="00B435AF" w:rsidRDefault="00B435AF" w:rsidP="00B435AF">
      <w:pPr>
        <w:numPr>
          <w:ilvl w:val="0"/>
          <w:numId w:val="4"/>
        </w:numPr>
        <w:tabs>
          <w:tab w:val="clear" w:pos="2514"/>
          <w:tab w:val="num" w:pos="1229"/>
          <w:tab w:val="left" w:pos="9026"/>
        </w:tabs>
        <w:bidi/>
        <w:spacing w:after="0" w:line="360" w:lineRule="auto"/>
        <w:ind w:left="1229" w:hanging="425"/>
        <w:jc w:val="both"/>
        <w:rPr>
          <w:rFonts w:cs="David"/>
          <w:sz w:val="24"/>
          <w:szCs w:val="24"/>
        </w:rPr>
      </w:pPr>
      <w:r w:rsidRPr="00B435AF">
        <w:rPr>
          <w:rFonts w:cs="David" w:hint="cs"/>
          <w:sz w:val="24"/>
          <w:szCs w:val="24"/>
          <w:rtl/>
        </w:rPr>
        <w:t>יש לתת משקל בעת ההצבעה על מינוי דירקטור להרכב ועדת הביקורת. נעדיף כי בוועדת הביקורת יהיה רוב לדירקטורים חיצוניים ו/או בלתי תלויים.</w:t>
      </w:r>
    </w:p>
    <w:p w:rsidR="00B435AF" w:rsidRPr="00B435AF" w:rsidRDefault="00B435AF" w:rsidP="00B435AF">
      <w:pPr>
        <w:numPr>
          <w:ilvl w:val="0"/>
          <w:numId w:val="4"/>
        </w:numPr>
        <w:tabs>
          <w:tab w:val="clear" w:pos="2514"/>
          <w:tab w:val="num" w:pos="1229"/>
          <w:tab w:val="left" w:pos="1796"/>
        </w:tabs>
        <w:bidi/>
        <w:spacing w:after="0" w:line="360" w:lineRule="auto"/>
        <w:ind w:left="1229" w:hanging="425"/>
        <w:jc w:val="both"/>
        <w:rPr>
          <w:rFonts w:cs="David"/>
          <w:sz w:val="24"/>
          <w:szCs w:val="24"/>
        </w:rPr>
      </w:pPr>
      <w:r w:rsidRPr="00B435AF">
        <w:rPr>
          <w:rFonts w:cs="David" w:hint="cs"/>
          <w:sz w:val="24"/>
          <w:szCs w:val="24"/>
          <w:rtl/>
        </w:rPr>
        <w:t>יש להתנגד לשינוי בתקנון חברה המאפשר מבנה של דירקטוריון מדורג. על אף האמור לעיל, יודגש כי במקרה בו מובאים להצבעה מינויים של דירקטורים בחברה שבתקנון שלה אושר דירקטוריון מדורג, יש לבחון את כשירות הדירקטורים על פי הנוהל ולא להתנגד באופן גורף</w:t>
      </w:r>
    </w:p>
    <w:p w:rsidR="00B435AF" w:rsidRPr="00B435AF" w:rsidRDefault="00B435AF" w:rsidP="00B435AF">
      <w:pPr>
        <w:numPr>
          <w:ilvl w:val="0"/>
          <w:numId w:val="4"/>
        </w:numPr>
        <w:tabs>
          <w:tab w:val="clear" w:pos="2514"/>
          <w:tab w:val="num" w:pos="1229"/>
          <w:tab w:val="left" w:pos="9026"/>
        </w:tabs>
        <w:bidi/>
        <w:spacing w:after="0" w:line="360" w:lineRule="auto"/>
        <w:ind w:left="1229" w:hanging="425"/>
        <w:jc w:val="both"/>
        <w:rPr>
          <w:rFonts w:cs="David"/>
          <w:sz w:val="24"/>
          <w:szCs w:val="24"/>
          <w:rtl/>
        </w:rPr>
      </w:pPr>
      <w:r w:rsidRPr="00B435AF">
        <w:rPr>
          <w:rFonts w:cs="David" w:hint="cs"/>
          <w:sz w:val="24"/>
          <w:szCs w:val="24"/>
          <w:rtl/>
        </w:rPr>
        <w:t>יש להתנגד לשינוי בתקנון המאפשר מבנה של דירקטוריון מדורג. על אף האמור לעיל, יודגש כי במקרה בו מובאים להצבעה מינויים של דירקטורים בחברה שבתקנון שלה כן אושר דירקטוריון מדורג, אזי יש לבחון את כשירות הדירקטורים ע"פ הנוהל ולא להתנגד באופן גורף.</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בעת מינוי דירקטור "בלתי תלוי" יש לוודא שהוכיח כשירותו לתפקיד בדומה למה שחל על דירקטור חיצוני, ושאינו מכהן כדירקטור בחברה מעל 9 שנים רצופות.</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במקרה של הארכת כהונת דירקטור בחברה, תיבחן מעורבות העבר של הדירקטור, בין השאר ייבחן שיעו</w:t>
      </w:r>
      <w:r w:rsidRPr="00B435AF">
        <w:rPr>
          <w:rFonts w:cs="David" w:hint="eastAsia"/>
          <w:sz w:val="24"/>
          <w:szCs w:val="24"/>
          <w:rtl/>
        </w:rPr>
        <w:t>ר</w:t>
      </w:r>
      <w:r w:rsidRPr="00B435AF">
        <w:rPr>
          <w:rFonts w:cs="David" w:hint="cs"/>
          <w:sz w:val="24"/>
          <w:szCs w:val="24"/>
          <w:rtl/>
        </w:rPr>
        <w:t xml:space="preserve"> השתתפות מינימאל</w:t>
      </w:r>
      <w:r w:rsidRPr="00B435AF">
        <w:rPr>
          <w:rFonts w:cs="David" w:hint="eastAsia"/>
          <w:sz w:val="24"/>
          <w:szCs w:val="24"/>
          <w:rtl/>
        </w:rPr>
        <w:t>י</w:t>
      </w:r>
      <w:r w:rsidRPr="00B435AF">
        <w:rPr>
          <w:rFonts w:cs="David" w:hint="cs"/>
          <w:sz w:val="24"/>
          <w:szCs w:val="24"/>
          <w:rtl/>
        </w:rPr>
        <w:t xml:space="preserve"> ב- 75% מישיבות הדירקטוריון ומישיבות הוועדות להן הוא מונה.</w:t>
      </w:r>
    </w:p>
    <w:p w:rsidR="00B435AF" w:rsidRPr="00B435AF" w:rsidRDefault="00B435AF" w:rsidP="00B435AF">
      <w:pPr>
        <w:tabs>
          <w:tab w:val="left" w:pos="9026"/>
        </w:tabs>
        <w:bidi/>
        <w:spacing w:after="0" w:line="360" w:lineRule="auto"/>
        <w:jc w:val="both"/>
        <w:rPr>
          <w:rFonts w:cs="David"/>
          <w:sz w:val="24"/>
          <w:szCs w:val="24"/>
        </w:rPr>
      </w:pPr>
    </w:p>
    <w:p w:rsidR="00B435AF" w:rsidRPr="00B435AF" w:rsidRDefault="00B435AF" w:rsidP="00B435AF">
      <w:pPr>
        <w:numPr>
          <w:ilvl w:val="0"/>
          <w:numId w:val="5"/>
        </w:numPr>
        <w:bidi/>
        <w:spacing w:after="0" w:line="360" w:lineRule="auto"/>
        <w:jc w:val="both"/>
        <w:rPr>
          <w:rFonts w:cs="David"/>
          <w:sz w:val="24"/>
          <w:szCs w:val="24"/>
          <w:u w:val="single"/>
        </w:rPr>
      </w:pPr>
      <w:r w:rsidRPr="00B435AF">
        <w:rPr>
          <w:rFonts w:cs="David" w:hint="cs"/>
          <w:sz w:val="24"/>
          <w:szCs w:val="24"/>
          <w:u w:val="single"/>
          <w:rtl/>
        </w:rPr>
        <w:t xml:space="preserve">מינוי דירקטורים חיצוניים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 xml:space="preserve">יש להתנגד למינוי המועמדים במקרים בהם  </w:t>
      </w:r>
      <w:r w:rsidRPr="00B435AF">
        <w:rPr>
          <w:rFonts w:cs="David"/>
          <w:sz w:val="24"/>
          <w:szCs w:val="24"/>
          <w:rtl/>
        </w:rPr>
        <w:t xml:space="preserve">החברה לא פרסמה את המידע הנדרש לשם בחינת המועמד, </w:t>
      </w:r>
      <w:r w:rsidRPr="00B435AF">
        <w:rPr>
          <w:rFonts w:cs="David" w:hint="cs"/>
          <w:sz w:val="24"/>
          <w:szCs w:val="24"/>
          <w:rtl/>
        </w:rPr>
        <w:t xml:space="preserve"> </w:t>
      </w:r>
      <w:r w:rsidRPr="00B435AF">
        <w:rPr>
          <w:rFonts w:cs="David"/>
          <w:sz w:val="24"/>
          <w:szCs w:val="24"/>
          <w:rtl/>
        </w:rPr>
        <w:t>כישוריו או התאמתו למשרה</w:t>
      </w:r>
      <w:r w:rsidRPr="00B435AF">
        <w:rPr>
          <w:rFonts w:cs="David" w:hint="cs"/>
          <w:sz w:val="24"/>
          <w:szCs w:val="24"/>
          <w:rtl/>
        </w:rPr>
        <w:t xml:space="preserve"> כמפורט להלן:</w:t>
      </w:r>
    </w:p>
    <w:p w:rsidR="00B435AF" w:rsidRPr="00B435AF" w:rsidRDefault="00B435AF" w:rsidP="00B435AF">
      <w:pPr>
        <w:numPr>
          <w:ilvl w:val="0"/>
          <w:numId w:val="17"/>
        </w:numPr>
        <w:tabs>
          <w:tab w:val="clear" w:pos="2514"/>
          <w:tab w:val="num" w:pos="1229"/>
          <w:tab w:val="left" w:pos="9026"/>
        </w:tabs>
        <w:bidi/>
        <w:spacing w:after="0" w:line="360" w:lineRule="auto"/>
        <w:ind w:left="1229" w:hanging="425"/>
        <w:jc w:val="both"/>
        <w:rPr>
          <w:rFonts w:cs="David"/>
          <w:sz w:val="24"/>
          <w:szCs w:val="24"/>
        </w:rPr>
      </w:pPr>
      <w:r w:rsidRPr="00B435AF">
        <w:rPr>
          <w:rFonts w:cs="David"/>
          <w:sz w:val="24"/>
          <w:szCs w:val="24"/>
          <w:rtl/>
        </w:rPr>
        <w:t xml:space="preserve">הצהרת המועמד לפי חוק החברות </w:t>
      </w:r>
      <w:r w:rsidRPr="00B435AF">
        <w:rPr>
          <w:rFonts w:cs="David" w:hint="cs"/>
          <w:sz w:val="24"/>
          <w:szCs w:val="24"/>
          <w:rtl/>
        </w:rPr>
        <w:t>תכלול</w:t>
      </w:r>
      <w:r w:rsidRPr="00B435AF">
        <w:rPr>
          <w:rFonts w:cs="David"/>
          <w:sz w:val="24"/>
          <w:szCs w:val="24"/>
          <w:rtl/>
        </w:rPr>
        <w:t xml:space="preserve"> את כשירותו, כישוריו ומיומנותו </w:t>
      </w:r>
      <w:r w:rsidRPr="00B435AF">
        <w:rPr>
          <w:rFonts w:cs="David" w:hint="cs"/>
          <w:sz w:val="24"/>
          <w:szCs w:val="24"/>
          <w:rtl/>
        </w:rPr>
        <w:t xml:space="preserve">אשר </w:t>
      </w:r>
      <w:r w:rsidRPr="00B435AF">
        <w:rPr>
          <w:rFonts w:cs="David"/>
          <w:sz w:val="24"/>
          <w:szCs w:val="24"/>
          <w:rtl/>
        </w:rPr>
        <w:t>תצורף</w:t>
      </w:r>
      <w:r w:rsidRPr="00B435AF">
        <w:rPr>
          <w:rFonts w:cs="David" w:hint="cs"/>
          <w:sz w:val="24"/>
          <w:szCs w:val="24"/>
          <w:rtl/>
        </w:rPr>
        <w:t xml:space="preserve"> להזמנה לאסיפה הכללית ותכלול את כל המידע וההצהרות הנדרשות עפ</w:t>
      </w:r>
      <w:r w:rsidRPr="00B435AF">
        <w:rPr>
          <w:rFonts w:cs="David"/>
          <w:sz w:val="24"/>
          <w:szCs w:val="24"/>
          <w:rtl/>
        </w:rPr>
        <w:t>"</w:t>
      </w:r>
      <w:r w:rsidRPr="00B435AF">
        <w:rPr>
          <w:rFonts w:cs="David" w:hint="cs"/>
          <w:sz w:val="24"/>
          <w:szCs w:val="24"/>
          <w:rtl/>
        </w:rPr>
        <w:t>י חוק החברות.</w:t>
      </w:r>
    </w:p>
    <w:p w:rsidR="00B435AF" w:rsidRPr="00B435AF" w:rsidRDefault="00B435AF" w:rsidP="00B435AF">
      <w:pPr>
        <w:numPr>
          <w:ilvl w:val="0"/>
          <w:numId w:val="17"/>
        </w:numPr>
        <w:tabs>
          <w:tab w:val="clear" w:pos="2514"/>
          <w:tab w:val="num" w:pos="1229"/>
          <w:tab w:val="left" w:pos="9026"/>
        </w:tabs>
        <w:bidi/>
        <w:spacing w:after="0" w:line="360" w:lineRule="auto"/>
        <w:ind w:left="1229" w:hanging="425"/>
        <w:jc w:val="both"/>
        <w:rPr>
          <w:rFonts w:cs="David"/>
          <w:sz w:val="24"/>
          <w:szCs w:val="24"/>
          <w:rtl/>
        </w:rPr>
      </w:pPr>
      <w:r w:rsidRPr="00B435AF">
        <w:rPr>
          <w:rFonts w:cs="David"/>
          <w:sz w:val="24"/>
          <w:szCs w:val="24"/>
          <w:rtl/>
        </w:rPr>
        <w:t xml:space="preserve">הצהרת המועמד/ ההזמנה לאסיפה הכללית </w:t>
      </w:r>
      <w:r w:rsidRPr="00B435AF">
        <w:rPr>
          <w:rFonts w:cs="David" w:hint="cs"/>
          <w:sz w:val="24"/>
          <w:szCs w:val="24"/>
          <w:rtl/>
        </w:rPr>
        <w:t>תכלול</w:t>
      </w:r>
      <w:r w:rsidRPr="00B435AF">
        <w:rPr>
          <w:rFonts w:cs="David"/>
          <w:sz w:val="24"/>
          <w:szCs w:val="24"/>
          <w:rtl/>
        </w:rPr>
        <w:t xml:space="preserve"> פירוט נאות של הקשרים עם בעל השליטה ו/או החברה בתקופה של חמש שנים לפני המינוי </w:t>
      </w:r>
      <w:r w:rsidRPr="00B435AF">
        <w:rPr>
          <w:rFonts w:cs="David" w:hint="cs"/>
          <w:sz w:val="24"/>
          <w:szCs w:val="24"/>
          <w:rtl/>
        </w:rPr>
        <w:t>.</w:t>
      </w:r>
    </w:p>
    <w:p w:rsidR="00B435AF" w:rsidRPr="00B435AF" w:rsidRDefault="00B435AF" w:rsidP="00B435AF">
      <w:pPr>
        <w:numPr>
          <w:ilvl w:val="0"/>
          <w:numId w:val="17"/>
        </w:numPr>
        <w:tabs>
          <w:tab w:val="clear" w:pos="2514"/>
          <w:tab w:val="num" w:pos="1229"/>
          <w:tab w:val="left" w:pos="9026"/>
        </w:tabs>
        <w:bidi/>
        <w:spacing w:after="0" w:line="360" w:lineRule="auto"/>
        <w:ind w:left="1229" w:hanging="425"/>
        <w:jc w:val="both"/>
        <w:rPr>
          <w:rFonts w:cs="David"/>
          <w:sz w:val="24"/>
          <w:szCs w:val="24"/>
        </w:rPr>
      </w:pPr>
      <w:r w:rsidRPr="00B435AF">
        <w:rPr>
          <w:rFonts w:cs="David" w:hint="cs"/>
          <w:sz w:val="24"/>
          <w:szCs w:val="24"/>
          <w:rtl/>
        </w:rPr>
        <w:t xml:space="preserve">יש להתנגד למינוי </w:t>
      </w:r>
      <w:proofErr w:type="spellStart"/>
      <w:r w:rsidRPr="00B435AF">
        <w:rPr>
          <w:rFonts w:cs="David" w:hint="cs"/>
          <w:sz w:val="24"/>
          <w:szCs w:val="24"/>
          <w:rtl/>
        </w:rPr>
        <w:t>דח"צים</w:t>
      </w:r>
      <w:proofErr w:type="spellEnd"/>
      <w:r w:rsidRPr="00B435AF">
        <w:rPr>
          <w:rFonts w:cs="David" w:hint="cs"/>
          <w:sz w:val="24"/>
          <w:szCs w:val="24"/>
          <w:rtl/>
        </w:rPr>
        <w:t xml:space="preserve"> שאינם עומדים בתנאי הסף לפיהם, על דירקטור חיצוני אחד לפחות להיות בעל מומחיות פיננסית וחשבונאית, ועל דירקטור חיצוני שני להיות בעל מומחיות פיננסית וחשבונאית או מומחיות מקצועית רלבנטית.</w:t>
      </w:r>
    </w:p>
    <w:p w:rsidR="00B435AF" w:rsidRPr="00B435AF" w:rsidRDefault="00B435AF" w:rsidP="00B435AF">
      <w:pPr>
        <w:numPr>
          <w:ilvl w:val="0"/>
          <w:numId w:val="17"/>
        </w:numPr>
        <w:tabs>
          <w:tab w:val="clear" w:pos="2514"/>
          <w:tab w:val="num" w:pos="1229"/>
          <w:tab w:val="left" w:pos="9026"/>
        </w:tabs>
        <w:bidi/>
        <w:spacing w:after="0" w:line="360" w:lineRule="auto"/>
        <w:ind w:left="1229" w:hanging="425"/>
        <w:jc w:val="both"/>
        <w:rPr>
          <w:rFonts w:cs="David"/>
          <w:sz w:val="24"/>
          <w:szCs w:val="24"/>
        </w:rPr>
      </w:pPr>
      <w:r w:rsidRPr="00B435AF">
        <w:rPr>
          <w:rFonts w:cs="David" w:hint="cs"/>
          <w:sz w:val="24"/>
          <w:szCs w:val="24"/>
          <w:rtl/>
        </w:rPr>
        <w:t>כ</w:t>
      </w:r>
      <w:r w:rsidRPr="00B435AF">
        <w:rPr>
          <w:rFonts w:cs="David"/>
          <w:sz w:val="24"/>
          <w:szCs w:val="24"/>
          <w:rtl/>
        </w:rPr>
        <w:t xml:space="preserve">ל מידע אחר אשר עשוי להיות רלבנטי לצורך קבלת החלטה, בהתאם לדרישת </w:t>
      </w:r>
      <w:r w:rsidRPr="00B435AF">
        <w:rPr>
          <w:rFonts w:cs="David" w:hint="cs"/>
          <w:sz w:val="24"/>
          <w:szCs w:val="24"/>
          <w:rtl/>
        </w:rPr>
        <w:t>הקופה</w:t>
      </w:r>
      <w:r w:rsidRPr="00B435AF">
        <w:rPr>
          <w:rFonts w:cs="David"/>
          <w:sz w:val="24"/>
          <w:szCs w:val="24"/>
          <w:rtl/>
        </w:rPr>
        <w:t>.</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 xml:space="preserve">יש להתנגד למינוי המועמד כאשר </w:t>
      </w:r>
      <w:r w:rsidRPr="00B435AF">
        <w:rPr>
          <w:rFonts w:cs="David" w:hint="eastAsia"/>
          <w:sz w:val="24"/>
          <w:szCs w:val="24"/>
          <w:rtl/>
        </w:rPr>
        <w:t>מתקיים</w:t>
      </w:r>
      <w:r w:rsidRPr="00B435AF">
        <w:rPr>
          <w:rFonts w:cs="David" w:hint="cs"/>
          <w:sz w:val="24"/>
          <w:szCs w:val="24"/>
          <w:rtl/>
        </w:rPr>
        <w:t xml:space="preserve"> אחד או יותר מהתנאים הבאים</w:t>
      </w:r>
      <w:r w:rsidRPr="00B435AF">
        <w:rPr>
          <w:rFonts w:cs="David"/>
          <w:sz w:val="24"/>
          <w:szCs w:val="24"/>
          <w:rtl/>
        </w:rPr>
        <w:t>:</w:t>
      </w:r>
    </w:p>
    <w:p w:rsidR="00B435AF" w:rsidRPr="00B435AF" w:rsidRDefault="00B435AF" w:rsidP="00B435AF">
      <w:pPr>
        <w:numPr>
          <w:ilvl w:val="0"/>
          <w:numId w:val="18"/>
        </w:numPr>
        <w:tabs>
          <w:tab w:val="clear" w:pos="2514"/>
          <w:tab w:val="num" w:pos="1229"/>
          <w:tab w:val="left" w:pos="9026"/>
        </w:tabs>
        <w:bidi/>
        <w:spacing w:after="0" w:line="360" w:lineRule="auto"/>
        <w:ind w:left="1229" w:hanging="425"/>
        <w:jc w:val="both"/>
        <w:rPr>
          <w:rFonts w:cs="David"/>
          <w:sz w:val="24"/>
          <w:szCs w:val="24"/>
        </w:rPr>
      </w:pPr>
      <w:r w:rsidRPr="00B435AF">
        <w:rPr>
          <w:rFonts w:cs="David" w:hint="cs"/>
          <w:sz w:val="24"/>
          <w:szCs w:val="24"/>
          <w:rtl/>
        </w:rPr>
        <w:t xml:space="preserve">קיומם של </w:t>
      </w:r>
      <w:r w:rsidRPr="00B435AF">
        <w:rPr>
          <w:rFonts w:cs="David"/>
          <w:sz w:val="24"/>
          <w:szCs w:val="24"/>
          <w:rtl/>
        </w:rPr>
        <w:t xml:space="preserve">קשרים </w:t>
      </w:r>
      <w:r w:rsidRPr="00B435AF">
        <w:rPr>
          <w:rFonts w:cs="David" w:hint="cs"/>
          <w:sz w:val="24"/>
          <w:szCs w:val="24"/>
          <w:rtl/>
        </w:rPr>
        <w:t xml:space="preserve">מהותיים או מתמשכים </w:t>
      </w:r>
      <w:r w:rsidRPr="00B435AF">
        <w:rPr>
          <w:rFonts w:cs="David"/>
          <w:sz w:val="24"/>
          <w:szCs w:val="24"/>
          <w:rtl/>
        </w:rPr>
        <w:t xml:space="preserve">מן העבר </w:t>
      </w:r>
      <w:r w:rsidRPr="00B435AF">
        <w:rPr>
          <w:rFonts w:cs="David" w:hint="cs"/>
          <w:sz w:val="24"/>
          <w:szCs w:val="24"/>
          <w:rtl/>
        </w:rPr>
        <w:t xml:space="preserve">עם הנהלת החברה או בעל השליטה בחברה </w:t>
      </w:r>
      <w:r w:rsidRPr="00B435AF">
        <w:rPr>
          <w:rFonts w:cs="David"/>
          <w:sz w:val="24"/>
          <w:szCs w:val="24"/>
          <w:rtl/>
        </w:rPr>
        <w:t xml:space="preserve">לתקופה </w:t>
      </w:r>
      <w:r w:rsidRPr="00B435AF">
        <w:rPr>
          <w:rFonts w:cs="David" w:hint="cs"/>
          <w:sz w:val="24"/>
          <w:szCs w:val="24"/>
          <w:rtl/>
        </w:rPr>
        <w:t>של עד חמש שנים</w:t>
      </w:r>
      <w:r w:rsidRPr="00B435AF">
        <w:rPr>
          <w:rFonts w:cs="David"/>
          <w:sz w:val="24"/>
          <w:szCs w:val="24"/>
          <w:rtl/>
        </w:rPr>
        <w:t xml:space="preserve">, </w:t>
      </w:r>
      <w:r w:rsidRPr="00B435AF">
        <w:rPr>
          <w:rFonts w:cs="David" w:hint="cs"/>
          <w:sz w:val="24"/>
          <w:szCs w:val="24"/>
          <w:rtl/>
        </w:rPr>
        <w:t>או כל מידע אחר שיש בו כדי להטיל</w:t>
      </w:r>
      <w:r w:rsidRPr="00B435AF">
        <w:rPr>
          <w:rFonts w:cs="David"/>
          <w:sz w:val="24"/>
          <w:szCs w:val="24"/>
          <w:rtl/>
        </w:rPr>
        <w:t xml:space="preserve"> ספק בעצמאות המועמד</w:t>
      </w:r>
      <w:r w:rsidRPr="00B435AF">
        <w:rPr>
          <w:rFonts w:cs="David" w:hint="cs"/>
          <w:sz w:val="24"/>
          <w:szCs w:val="24"/>
          <w:rtl/>
        </w:rPr>
        <w:t>.</w:t>
      </w:r>
    </w:p>
    <w:p w:rsidR="00B435AF" w:rsidRPr="00B435AF" w:rsidRDefault="00B435AF" w:rsidP="00B435AF">
      <w:pPr>
        <w:numPr>
          <w:ilvl w:val="0"/>
          <w:numId w:val="18"/>
        </w:numPr>
        <w:tabs>
          <w:tab w:val="clear" w:pos="2514"/>
          <w:tab w:val="num" w:pos="1229"/>
          <w:tab w:val="left" w:pos="9026"/>
        </w:tabs>
        <w:bidi/>
        <w:spacing w:after="0" w:line="360" w:lineRule="auto"/>
        <w:ind w:left="1229" w:hanging="425"/>
        <w:jc w:val="both"/>
        <w:rPr>
          <w:rFonts w:cs="David"/>
          <w:sz w:val="24"/>
          <w:szCs w:val="24"/>
        </w:rPr>
      </w:pPr>
      <w:r w:rsidRPr="00B435AF">
        <w:rPr>
          <w:rFonts w:cs="David" w:hint="cs"/>
          <w:sz w:val="24"/>
          <w:szCs w:val="24"/>
          <w:rtl/>
        </w:rPr>
        <w:t xml:space="preserve">בחברה ללא בעל שליטה או </w:t>
      </w:r>
      <w:proofErr w:type="spellStart"/>
      <w:r w:rsidRPr="00B435AF">
        <w:rPr>
          <w:rFonts w:cs="David" w:hint="cs"/>
          <w:sz w:val="24"/>
          <w:szCs w:val="24"/>
          <w:rtl/>
        </w:rPr>
        <w:t>דבוקת</w:t>
      </w:r>
      <w:proofErr w:type="spellEnd"/>
      <w:r w:rsidRPr="00B435AF">
        <w:rPr>
          <w:rFonts w:cs="David" w:hint="cs"/>
          <w:sz w:val="24"/>
          <w:szCs w:val="24"/>
          <w:rtl/>
        </w:rPr>
        <w:t xml:space="preserve"> שליטה, מועמד אשר יש לו זיקה במועד המינוי הרלוונטי לגורמי מפתח בחברה (יו"ר, מנכ"ל, בעל מניות מהותי, נושא המשרה הבכיר ביותר בתחום הכספים).</w:t>
      </w:r>
    </w:p>
    <w:p w:rsidR="00B435AF" w:rsidRDefault="00B435AF" w:rsidP="00B435AF">
      <w:pPr>
        <w:numPr>
          <w:ilvl w:val="0"/>
          <w:numId w:val="18"/>
        </w:numPr>
        <w:tabs>
          <w:tab w:val="clear" w:pos="2514"/>
          <w:tab w:val="num" w:pos="1229"/>
          <w:tab w:val="left" w:pos="9026"/>
        </w:tabs>
        <w:bidi/>
        <w:spacing w:after="0" w:line="360" w:lineRule="auto"/>
        <w:ind w:left="1229" w:hanging="425"/>
        <w:jc w:val="both"/>
        <w:rPr>
          <w:rFonts w:cs="David" w:hint="cs"/>
          <w:sz w:val="24"/>
          <w:szCs w:val="24"/>
        </w:rPr>
      </w:pPr>
      <w:r w:rsidRPr="00B435AF">
        <w:rPr>
          <w:rFonts w:cs="David" w:hint="cs"/>
          <w:sz w:val="24"/>
          <w:szCs w:val="24"/>
          <w:rtl/>
        </w:rPr>
        <w:t xml:space="preserve">בעקבות עיסוקיו האחרים של המועמד עלולים להיווצר ניגודי עניינים עם תפקידו כדירקטור/ </w:t>
      </w:r>
      <w:proofErr w:type="spellStart"/>
      <w:r w:rsidRPr="00B435AF">
        <w:rPr>
          <w:rFonts w:cs="David" w:hint="cs"/>
          <w:sz w:val="24"/>
          <w:szCs w:val="24"/>
          <w:rtl/>
        </w:rPr>
        <w:t>דח"צ</w:t>
      </w:r>
      <w:proofErr w:type="spellEnd"/>
      <w:r w:rsidRPr="00B435AF">
        <w:rPr>
          <w:rFonts w:cs="David" w:hint="cs"/>
          <w:sz w:val="24"/>
          <w:szCs w:val="24"/>
          <w:rtl/>
        </w:rPr>
        <w:t xml:space="preserve"> בחברה, או שיש בהם כדי לפגוע ביכולתו לכהן כדירקטור/ </w:t>
      </w:r>
      <w:proofErr w:type="spellStart"/>
      <w:r w:rsidRPr="00B435AF">
        <w:rPr>
          <w:rFonts w:cs="David" w:hint="cs"/>
          <w:sz w:val="24"/>
          <w:szCs w:val="24"/>
          <w:rtl/>
        </w:rPr>
        <w:t>דח"צ</w:t>
      </w:r>
      <w:proofErr w:type="spellEnd"/>
      <w:r w:rsidRPr="00B435AF">
        <w:rPr>
          <w:rFonts w:cs="David" w:hint="cs"/>
          <w:sz w:val="24"/>
          <w:szCs w:val="24"/>
          <w:rtl/>
        </w:rPr>
        <w:t xml:space="preserve">. </w:t>
      </w:r>
    </w:p>
    <w:p w:rsidR="00B435AF" w:rsidRDefault="00B435AF" w:rsidP="00B435AF">
      <w:pPr>
        <w:tabs>
          <w:tab w:val="left" w:pos="9026"/>
        </w:tabs>
        <w:bidi/>
        <w:spacing w:after="0" w:line="360" w:lineRule="auto"/>
        <w:ind w:left="1229"/>
        <w:jc w:val="both"/>
        <w:rPr>
          <w:rFonts w:cs="David" w:hint="cs"/>
          <w:sz w:val="24"/>
          <w:szCs w:val="24"/>
        </w:rPr>
      </w:pPr>
    </w:p>
    <w:p w:rsidR="00B435AF" w:rsidRPr="00B435AF" w:rsidRDefault="00B435AF" w:rsidP="00B435AF">
      <w:pPr>
        <w:tabs>
          <w:tab w:val="num" w:pos="1229"/>
          <w:tab w:val="left" w:pos="9026"/>
        </w:tabs>
        <w:bidi/>
        <w:spacing w:after="0" w:line="360" w:lineRule="auto"/>
        <w:ind w:left="1229"/>
        <w:jc w:val="both"/>
        <w:rPr>
          <w:rFonts w:cs="David"/>
          <w:sz w:val="24"/>
          <w:szCs w:val="24"/>
        </w:rPr>
      </w:pPr>
      <w:r w:rsidRPr="00B435AF">
        <w:rPr>
          <w:rFonts w:cs="David" w:hint="cs"/>
          <w:sz w:val="24"/>
          <w:szCs w:val="24"/>
          <w:rtl/>
        </w:rPr>
        <w:t>לדוגמא: דירקטור בגוף ריאלי ופיננסי מהותיים כמפורט ב"רשימת הגופים המשמעותיים" שתפורסם על ידי משרד האוצר ובהתאם לאמור בחוק לקידום התחרות ולצמצום הריכוזיות, התשע"ב-2014.</w:t>
      </w:r>
    </w:p>
    <w:p w:rsidR="00B435AF" w:rsidRPr="00B435AF" w:rsidRDefault="00B435AF" w:rsidP="00B435AF">
      <w:pPr>
        <w:numPr>
          <w:ilvl w:val="0"/>
          <w:numId w:val="18"/>
        </w:numPr>
        <w:tabs>
          <w:tab w:val="clear" w:pos="2514"/>
          <w:tab w:val="num" w:pos="1229"/>
          <w:tab w:val="left" w:pos="9026"/>
        </w:tabs>
        <w:bidi/>
        <w:spacing w:after="0" w:line="360" w:lineRule="auto"/>
        <w:ind w:left="1229" w:hanging="425"/>
        <w:jc w:val="both"/>
        <w:rPr>
          <w:rFonts w:cs="David"/>
          <w:sz w:val="24"/>
          <w:szCs w:val="24"/>
        </w:rPr>
      </w:pPr>
      <w:r w:rsidRPr="00B435AF">
        <w:rPr>
          <w:rFonts w:cs="David" w:hint="cs"/>
          <w:sz w:val="24"/>
          <w:szCs w:val="24"/>
          <w:rtl/>
        </w:rPr>
        <w:t xml:space="preserve">במקרה בו המועמד מכהן כדירקטור "רגיל" או כדירקטור חיצוני </w:t>
      </w:r>
      <w:proofErr w:type="spellStart"/>
      <w:r w:rsidRPr="00B435AF">
        <w:rPr>
          <w:rFonts w:cs="David" w:hint="cs"/>
          <w:sz w:val="24"/>
          <w:szCs w:val="24"/>
          <w:rtl/>
        </w:rPr>
        <w:t>בלמעלה</w:t>
      </w:r>
      <w:proofErr w:type="spellEnd"/>
      <w:r w:rsidRPr="00B435AF">
        <w:rPr>
          <w:rFonts w:cs="David" w:hint="cs"/>
          <w:sz w:val="24"/>
          <w:szCs w:val="24"/>
          <w:rtl/>
        </w:rPr>
        <w:t xml:space="preserve"> מ- 7 דירקטוריונים שונים. יודגש כי יש להפעיל שיקול דעת בכל מקרה לגופו, תוך שימת לב לגודל ולאופי החברות בהן מכהן כדירקטור ולעיסוקיו הנוספים של המועמד.</w:t>
      </w:r>
    </w:p>
    <w:p w:rsidR="00B435AF" w:rsidRPr="00B435AF" w:rsidRDefault="00B435AF" w:rsidP="00B435AF">
      <w:pPr>
        <w:bidi/>
        <w:spacing w:after="0" w:line="360" w:lineRule="auto"/>
        <w:ind w:left="1229"/>
        <w:jc w:val="both"/>
        <w:rPr>
          <w:rFonts w:cs="David"/>
          <w:sz w:val="24"/>
          <w:szCs w:val="24"/>
        </w:rPr>
      </w:pPr>
      <w:r w:rsidRPr="00B435AF">
        <w:rPr>
          <w:rFonts w:cs="David" w:hint="cs"/>
          <w:sz w:val="24"/>
          <w:szCs w:val="24"/>
          <w:rtl/>
        </w:rPr>
        <w:t xml:space="preserve">הערה: במידה ומדובר במינוי של דירקטור/ </w:t>
      </w:r>
      <w:proofErr w:type="spellStart"/>
      <w:r w:rsidRPr="00B435AF">
        <w:rPr>
          <w:rFonts w:cs="David" w:hint="cs"/>
          <w:sz w:val="24"/>
          <w:szCs w:val="24"/>
          <w:rtl/>
        </w:rPr>
        <w:t>דח"צ</w:t>
      </w:r>
      <w:proofErr w:type="spellEnd"/>
      <w:r w:rsidRPr="00B435AF">
        <w:rPr>
          <w:rFonts w:cs="David" w:hint="cs"/>
          <w:sz w:val="24"/>
          <w:szCs w:val="24"/>
          <w:rtl/>
        </w:rPr>
        <w:t xml:space="preserve"> בגוף ריאלי ופיננסי מהותיים, יש לפנות לחברה ולקבל הצהרה בכתב שמינוי המועמד, אם ייבחר, מקיים את הוראות ה</w:t>
      </w:r>
      <w:r w:rsidRPr="00B435AF">
        <w:rPr>
          <w:rFonts w:cs="David"/>
          <w:sz w:val="24"/>
          <w:szCs w:val="24"/>
          <w:rtl/>
        </w:rPr>
        <w:t>חוק</w:t>
      </w:r>
      <w:r w:rsidRPr="00B435AF">
        <w:rPr>
          <w:rFonts w:cs="David"/>
          <w:sz w:val="24"/>
          <w:szCs w:val="24"/>
        </w:rPr>
        <w:t xml:space="preserve"> </w:t>
      </w:r>
      <w:r w:rsidRPr="00B435AF">
        <w:rPr>
          <w:rFonts w:cs="David"/>
          <w:sz w:val="24"/>
          <w:szCs w:val="24"/>
          <w:rtl/>
        </w:rPr>
        <w:t>לקידום</w:t>
      </w:r>
      <w:r w:rsidRPr="00B435AF">
        <w:rPr>
          <w:rFonts w:cs="David"/>
          <w:sz w:val="24"/>
          <w:szCs w:val="24"/>
        </w:rPr>
        <w:t xml:space="preserve"> </w:t>
      </w:r>
      <w:r w:rsidRPr="00B435AF">
        <w:rPr>
          <w:rFonts w:cs="David"/>
          <w:sz w:val="24"/>
          <w:szCs w:val="24"/>
          <w:rtl/>
        </w:rPr>
        <w:t>התחרות</w:t>
      </w:r>
      <w:r w:rsidRPr="00B435AF">
        <w:rPr>
          <w:rFonts w:cs="David"/>
          <w:sz w:val="24"/>
          <w:szCs w:val="24"/>
        </w:rPr>
        <w:t xml:space="preserve"> </w:t>
      </w:r>
      <w:r w:rsidRPr="00B435AF">
        <w:rPr>
          <w:rFonts w:cs="David"/>
          <w:sz w:val="24"/>
          <w:szCs w:val="24"/>
          <w:rtl/>
        </w:rPr>
        <w:t>ולצמצום</w:t>
      </w:r>
      <w:r w:rsidRPr="00B435AF">
        <w:rPr>
          <w:rFonts w:cs="David"/>
          <w:sz w:val="24"/>
          <w:szCs w:val="24"/>
        </w:rPr>
        <w:t xml:space="preserve"> </w:t>
      </w:r>
      <w:r w:rsidRPr="00B435AF">
        <w:rPr>
          <w:rFonts w:cs="David"/>
          <w:sz w:val="24"/>
          <w:szCs w:val="24"/>
          <w:rtl/>
        </w:rPr>
        <w:t>הריכוזיות</w:t>
      </w:r>
      <w:r w:rsidRPr="00B435AF">
        <w:rPr>
          <w:rFonts w:cs="David" w:hint="cs"/>
          <w:sz w:val="24"/>
          <w:szCs w:val="24"/>
          <w:rtl/>
        </w:rPr>
        <w:t>, תשע"ד-2013.</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 xml:space="preserve">יש לבחון את </w:t>
      </w:r>
      <w:r w:rsidRPr="00B435AF">
        <w:rPr>
          <w:rFonts w:cs="David"/>
          <w:sz w:val="24"/>
          <w:szCs w:val="24"/>
          <w:rtl/>
        </w:rPr>
        <w:t>איכות תפקודו של המועמד</w:t>
      </w:r>
      <w:r w:rsidRPr="00B435AF">
        <w:rPr>
          <w:rFonts w:cs="David" w:hint="cs"/>
          <w:sz w:val="24"/>
          <w:szCs w:val="24"/>
          <w:rtl/>
        </w:rPr>
        <w:t xml:space="preserve"> בתפקידיו האחרים, לרבות כהונתו כדירקטור בחברות האחרות, על סמך </w:t>
      </w:r>
      <w:r w:rsidRPr="00B435AF">
        <w:rPr>
          <w:rFonts w:cs="David"/>
          <w:sz w:val="24"/>
          <w:szCs w:val="24"/>
          <w:rtl/>
        </w:rPr>
        <w:t xml:space="preserve">ההיכרות של </w:t>
      </w:r>
      <w:r w:rsidRPr="00B435AF">
        <w:rPr>
          <w:rFonts w:cs="David" w:hint="cs"/>
          <w:sz w:val="24"/>
          <w:szCs w:val="24"/>
          <w:rtl/>
        </w:rPr>
        <w:t>חברת הגמל והפנסיה.</w:t>
      </w:r>
    </w:p>
    <w:p w:rsidR="00B435AF" w:rsidRPr="00B435AF" w:rsidRDefault="00B435AF" w:rsidP="00B435AF">
      <w:pPr>
        <w:tabs>
          <w:tab w:val="left" w:pos="1229"/>
        </w:tabs>
        <w:bidi/>
        <w:spacing w:after="0" w:line="360" w:lineRule="auto"/>
        <w:ind w:left="1229"/>
        <w:jc w:val="both"/>
        <w:rPr>
          <w:rFonts w:cs="David"/>
          <w:sz w:val="24"/>
          <w:szCs w:val="24"/>
        </w:rPr>
      </w:pPr>
      <w:r w:rsidRPr="00B435AF">
        <w:rPr>
          <w:rFonts w:ascii="Calibri" w:hAnsi="Calibri" w:cs="David" w:hint="cs"/>
          <w:sz w:val="24"/>
          <w:szCs w:val="24"/>
          <w:u w:val="single"/>
          <w:rtl/>
        </w:rPr>
        <w:t>הערה</w:t>
      </w:r>
      <w:r w:rsidRPr="00B435AF">
        <w:rPr>
          <w:rFonts w:ascii="Calibri" w:hAnsi="Calibri" w:cs="David" w:hint="cs"/>
          <w:sz w:val="24"/>
          <w:szCs w:val="24"/>
          <w:rtl/>
        </w:rPr>
        <w:t>: חברת הגמל והפנסיה תשקול להצביע נגד מועמדים לדירקטוריון החברה במקרים בהם, לפי מיטב שיפוטה, התנהלות החברה, ההנהלה או בעל השליטה מצדיקים שלא לתמוך במועמדים מטעמם.</w:t>
      </w:r>
    </w:p>
    <w:p w:rsidR="00B435AF" w:rsidRPr="00B435AF" w:rsidRDefault="00B435AF" w:rsidP="00B435AF">
      <w:pPr>
        <w:bidi/>
        <w:spacing w:after="0" w:line="360" w:lineRule="auto"/>
        <w:jc w:val="both"/>
        <w:rPr>
          <w:rFonts w:cs="David"/>
          <w:sz w:val="24"/>
          <w:szCs w:val="24"/>
        </w:rPr>
      </w:pPr>
    </w:p>
    <w:p w:rsidR="00B435AF" w:rsidRPr="00B435AF" w:rsidRDefault="00B435AF" w:rsidP="00B435AF">
      <w:pPr>
        <w:numPr>
          <w:ilvl w:val="0"/>
          <w:numId w:val="5"/>
        </w:numPr>
        <w:bidi/>
        <w:spacing w:after="0" w:line="360" w:lineRule="auto"/>
        <w:jc w:val="both"/>
        <w:rPr>
          <w:rFonts w:cs="David"/>
          <w:sz w:val="24"/>
          <w:szCs w:val="24"/>
          <w:u w:val="single"/>
          <w:rtl/>
        </w:rPr>
      </w:pPr>
      <w:r w:rsidRPr="00B435AF">
        <w:rPr>
          <w:rFonts w:cs="David" w:hint="cs"/>
          <w:sz w:val="24"/>
          <w:szCs w:val="24"/>
          <w:u w:val="single"/>
          <w:rtl/>
        </w:rPr>
        <w:t xml:space="preserve">גמול דירקטורים </w:t>
      </w:r>
      <w:proofErr w:type="spellStart"/>
      <w:r w:rsidRPr="00B435AF">
        <w:rPr>
          <w:rFonts w:cs="David" w:hint="cs"/>
          <w:sz w:val="24"/>
          <w:szCs w:val="24"/>
          <w:u w:val="single"/>
          <w:rtl/>
        </w:rPr>
        <w:t>ודח"צים</w:t>
      </w:r>
      <w:proofErr w:type="spellEnd"/>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 xml:space="preserve">ככלל נאשר מתן גמול שווה לדירקטורים שאינם </w:t>
      </w:r>
      <w:proofErr w:type="spellStart"/>
      <w:r w:rsidRPr="00B435AF">
        <w:rPr>
          <w:rFonts w:cs="David" w:hint="cs"/>
          <w:sz w:val="24"/>
          <w:szCs w:val="24"/>
          <w:rtl/>
        </w:rPr>
        <w:t>דחצ"ים</w:t>
      </w:r>
      <w:proofErr w:type="spellEnd"/>
      <w:r w:rsidRPr="00B435AF">
        <w:rPr>
          <w:rFonts w:cs="David" w:hint="cs"/>
          <w:sz w:val="24"/>
          <w:szCs w:val="24"/>
          <w:rtl/>
        </w:rPr>
        <w:t xml:space="preserve"> ולדירקטורים שהינם </w:t>
      </w:r>
      <w:proofErr w:type="spellStart"/>
      <w:r w:rsidRPr="00B435AF">
        <w:rPr>
          <w:rFonts w:cs="David" w:hint="cs"/>
          <w:sz w:val="24"/>
          <w:szCs w:val="24"/>
          <w:rtl/>
        </w:rPr>
        <w:t>דח"צים</w:t>
      </w:r>
      <w:proofErr w:type="spellEnd"/>
      <w:r w:rsidRPr="00B435AF">
        <w:rPr>
          <w:rFonts w:cs="David" w:hint="cs"/>
          <w:sz w:val="24"/>
          <w:szCs w:val="24"/>
          <w:rtl/>
        </w:rPr>
        <w:t xml:space="preserve"> (להוציא יו"ר דירקטוריון פעיל).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ניתן לאשר גמול לדירקטורים (גמול שנתי, גמול השתתפות והחזר הוצאות) שלא חורג מהסכומים המרביים שנקבעו בתקנות החברות לעניין שכר דירקטורים חיצוניים בחברות ציבוריות והכל בהתייחס לדרגת החברה כאמור באותן התקנות.</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hint="cs"/>
          <w:sz w:val="24"/>
          <w:szCs w:val="24"/>
          <w:rtl/>
        </w:rPr>
        <w:t xml:space="preserve">ניתן לאשר תגמול הוני באמצעות מניות/אופציות ובלבד שהשווי הכלכלי של מתן המניות/האופציות כאמור יחד עם הגמול הכספי שישולם לדירקטור לא יעלה בצורה משמעותית על הסכומים המרביים שנקבעו בתקנות.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 xml:space="preserve">לא יאושר תגמול הוני באמצעות במניות/אופציות </w:t>
      </w:r>
      <w:proofErr w:type="spellStart"/>
      <w:r w:rsidRPr="00B435AF">
        <w:rPr>
          <w:rFonts w:cs="David" w:hint="cs"/>
          <w:sz w:val="24"/>
          <w:szCs w:val="24"/>
          <w:rtl/>
        </w:rPr>
        <w:t>לדחצ"ים</w:t>
      </w:r>
      <w:proofErr w:type="spellEnd"/>
      <w:r w:rsidRPr="00B435AF">
        <w:rPr>
          <w:rFonts w:cs="David" w:hint="cs"/>
          <w:sz w:val="24"/>
          <w:szCs w:val="24"/>
          <w:rtl/>
        </w:rPr>
        <w:t xml:space="preserve"> אלא אם חבילת התגמול (הכוללת המניות/האופציות) הובאה לידיעת המועמד טרם אישור מינויו וכחלק ממדיניות תגמול כוללת של כל חברי הדירקטוריון, וזאת על מנת למנוע חשש לשימוש במענקי מניות/אופציות (או כל  העלאת שכר אחרת) כדי לתגמל </w:t>
      </w:r>
      <w:proofErr w:type="spellStart"/>
      <w:r w:rsidRPr="00B435AF">
        <w:rPr>
          <w:rFonts w:cs="David" w:hint="cs"/>
          <w:sz w:val="24"/>
          <w:szCs w:val="24"/>
          <w:rtl/>
        </w:rPr>
        <w:t>דח"צ</w:t>
      </w:r>
      <w:proofErr w:type="spellEnd"/>
      <w:r w:rsidRPr="00B435AF">
        <w:rPr>
          <w:rFonts w:cs="David" w:hint="cs"/>
          <w:sz w:val="24"/>
          <w:szCs w:val="24"/>
          <w:rtl/>
        </w:rPr>
        <w:t xml:space="preserve"> ע</w:t>
      </w:r>
      <w:r w:rsidRPr="00B435AF">
        <w:rPr>
          <w:rFonts w:cs="David"/>
          <w:sz w:val="24"/>
          <w:szCs w:val="24"/>
          <w:rtl/>
        </w:rPr>
        <w:t>"</w:t>
      </w:r>
      <w:r w:rsidRPr="00B435AF">
        <w:rPr>
          <w:rFonts w:cs="David" w:hint="cs"/>
          <w:sz w:val="24"/>
          <w:szCs w:val="24"/>
          <w:rtl/>
        </w:rPr>
        <w:t>י בעל השליטה.</w:t>
      </w:r>
      <w:r w:rsidRPr="00B435AF">
        <w:rPr>
          <w:rFonts w:cs="David" w:hint="cs"/>
          <w:sz w:val="24"/>
          <w:szCs w:val="24"/>
          <w:highlight w:val="yellow"/>
          <w:rtl/>
        </w:rPr>
        <w:t xml:space="preserve"> </w:t>
      </w:r>
    </w:p>
    <w:p w:rsidR="00B435AF" w:rsidRPr="00B435AF" w:rsidRDefault="00B435AF" w:rsidP="00B435AF">
      <w:pPr>
        <w:bidi/>
        <w:spacing w:after="0" w:line="360" w:lineRule="auto"/>
        <w:ind w:left="720"/>
        <w:jc w:val="both"/>
        <w:rPr>
          <w:rFonts w:cs="David"/>
          <w:sz w:val="24"/>
          <w:szCs w:val="24"/>
          <w:rtl/>
        </w:rPr>
      </w:pPr>
    </w:p>
    <w:p w:rsidR="00B435AF" w:rsidRPr="00B435AF" w:rsidRDefault="00B435AF" w:rsidP="00B435AF">
      <w:pPr>
        <w:numPr>
          <w:ilvl w:val="0"/>
          <w:numId w:val="5"/>
        </w:numPr>
        <w:bidi/>
        <w:spacing w:after="0" w:line="360" w:lineRule="auto"/>
        <w:jc w:val="both"/>
        <w:rPr>
          <w:rFonts w:cs="David"/>
          <w:sz w:val="24"/>
          <w:szCs w:val="24"/>
          <w:u w:val="single"/>
          <w:rtl/>
        </w:rPr>
      </w:pPr>
      <w:r w:rsidRPr="00B435AF">
        <w:rPr>
          <w:rFonts w:cs="David" w:hint="cs"/>
          <w:sz w:val="24"/>
          <w:szCs w:val="24"/>
          <w:u w:val="single"/>
          <w:rtl/>
        </w:rPr>
        <w:t>הפרדת תפקידים בין</w:t>
      </w:r>
      <w:r w:rsidRPr="00B435AF">
        <w:rPr>
          <w:rFonts w:cs="David"/>
          <w:sz w:val="24"/>
          <w:szCs w:val="24"/>
          <w:u w:val="single"/>
          <w:rtl/>
        </w:rPr>
        <w:t xml:space="preserve"> </w:t>
      </w:r>
      <w:r w:rsidRPr="00B435AF">
        <w:rPr>
          <w:rFonts w:cs="David" w:hint="cs"/>
          <w:sz w:val="24"/>
          <w:szCs w:val="24"/>
          <w:u w:val="single"/>
          <w:rtl/>
        </w:rPr>
        <w:t>ה</w:t>
      </w:r>
      <w:r w:rsidRPr="00B435AF">
        <w:rPr>
          <w:rFonts w:cs="David"/>
          <w:sz w:val="24"/>
          <w:szCs w:val="24"/>
          <w:u w:val="single"/>
          <w:rtl/>
        </w:rPr>
        <w:t xml:space="preserve">דירקטוריון </w:t>
      </w:r>
      <w:r w:rsidRPr="00B435AF">
        <w:rPr>
          <w:rFonts w:cs="David" w:hint="cs"/>
          <w:sz w:val="24"/>
          <w:szCs w:val="24"/>
          <w:u w:val="single"/>
          <w:rtl/>
        </w:rPr>
        <w:t>להנהלת</w:t>
      </w:r>
      <w:r w:rsidRPr="00B435AF">
        <w:rPr>
          <w:rFonts w:cs="David"/>
          <w:sz w:val="24"/>
          <w:szCs w:val="24"/>
          <w:u w:val="single"/>
          <w:rtl/>
        </w:rPr>
        <w:t xml:space="preserve"> החברה</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 xml:space="preserve">ככלל הקופה תומכת בהפרדת תפקידי יו"ר דירקטוריון ומנכ"ל כחלק מהגברת עצמאות הדירקטוריון ויכולת הפיקוח והבקרה שלו וכחלק מהפרדת סמכויות האורגנים בחברה.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יש להתנגד למינוי מנכ"ל החברה ליו"ר דירקטוריון החברה, למעט במקרים חריגים, לתקופה העולה על חצי שנה, וזאת לצורך התארגנות החברה למציאת בעל תפקיד חלופי לאחד משני התפקידים.</w:t>
      </w:r>
    </w:p>
    <w:p w:rsidR="00B435AF" w:rsidRDefault="00B435AF" w:rsidP="00B435AF">
      <w:pPr>
        <w:bidi/>
        <w:spacing w:after="0" w:line="360" w:lineRule="auto"/>
        <w:ind w:left="792"/>
        <w:jc w:val="both"/>
        <w:rPr>
          <w:rFonts w:cs="David" w:hint="cs"/>
          <w:sz w:val="24"/>
          <w:szCs w:val="24"/>
        </w:rPr>
      </w:pPr>
    </w:p>
    <w:p w:rsidR="00B435AF" w:rsidRDefault="00B435AF" w:rsidP="00B435AF">
      <w:pPr>
        <w:bidi/>
        <w:spacing w:after="0" w:line="360" w:lineRule="auto"/>
        <w:ind w:left="792"/>
        <w:jc w:val="both"/>
        <w:rPr>
          <w:rFonts w:cs="David" w:hint="cs"/>
          <w:sz w:val="24"/>
          <w:szCs w:val="24"/>
        </w:rPr>
      </w:pP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 xml:space="preserve">יש להתנגד למינוי קרוב משפחה של המנכ"ל או מי שכפוף למנכ"ל לתפקיד של יו"ר דירקטוריון החברה (לעניין זה "בן משפחה" כהגדרתו בחוק החברות: </w:t>
      </w:r>
      <w:r w:rsidRPr="00B435AF">
        <w:rPr>
          <w:rFonts w:cs="David"/>
          <w:sz w:val="24"/>
          <w:szCs w:val="24"/>
          <w:rtl/>
        </w:rPr>
        <w:t>בן זוג, אח או אחות, הורה, הורי הורה, צאצא, וכן צאצא, אח, אחות או הורה של בן הזוג או בן זוגו של כל אחד מאלה</w:t>
      </w:r>
      <w:r w:rsidRPr="00B435AF">
        <w:rPr>
          <w:rFonts w:cs="David" w:hint="cs"/>
          <w:sz w:val="24"/>
          <w:szCs w:val="24"/>
          <w:rtl/>
        </w:rPr>
        <w:t>).</w:t>
      </w:r>
    </w:p>
    <w:p w:rsidR="00B435AF" w:rsidRPr="00B435AF" w:rsidRDefault="00B435AF" w:rsidP="00B435AF">
      <w:pPr>
        <w:numPr>
          <w:ilvl w:val="1"/>
          <w:numId w:val="5"/>
        </w:numPr>
        <w:bidi/>
        <w:spacing w:after="0" w:line="360" w:lineRule="auto"/>
        <w:jc w:val="both"/>
        <w:rPr>
          <w:rFonts w:cs="David"/>
          <w:sz w:val="24"/>
          <w:szCs w:val="24"/>
          <w:rtl/>
        </w:rPr>
      </w:pPr>
      <w:r w:rsidRPr="00B435AF">
        <w:rPr>
          <w:rFonts w:cs="David" w:hint="cs"/>
          <w:sz w:val="24"/>
          <w:szCs w:val="24"/>
          <w:rtl/>
        </w:rPr>
        <w:t>יש להתנגד להסכמי ניהול עם בעל השליטה או שלבעל השליטה עניין אישי בהם במידה והמועמד מכהן גם כדירקטור בחברה</w:t>
      </w:r>
      <w:r w:rsidRPr="00B435AF">
        <w:rPr>
          <w:rFonts w:cs="David"/>
          <w:sz w:val="24"/>
          <w:szCs w:val="24"/>
          <w:rtl/>
        </w:rPr>
        <w:t xml:space="preserve"> , למעט מקרים חריגים כמפורט להלן (במצטבר):</w:t>
      </w:r>
    </w:p>
    <w:p w:rsidR="00B435AF" w:rsidRPr="00B435AF" w:rsidRDefault="00B435AF" w:rsidP="00B435AF">
      <w:pPr>
        <w:numPr>
          <w:ilvl w:val="2"/>
          <w:numId w:val="5"/>
        </w:numPr>
        <w:bidi/>
        <w:spacing w:after="0" w:line="360" w:lineRule="auto"/>
        <w:jc w:val="both"/>
        <w:rPr>
          <w:rFonts w:cs="David"/>
          <w:sz w:val="24"/>
          <w:szCs w:val="24"/>
        </w:rPr>
      </w:pPr>
      <w:r w:rsidRPr="00B435AF">
        <w:rPr>
          <w:rFonts w:cs="David"/>
          <w:sz w:val="24"/>
          <w:szCs w:val="24"/>
          <w:rtl/>
        </w:rPr>
        <w:t>הרכב דירקטוריון החברה מכיל לפחות 50% דירקטורים חיצוניים/ בלתי תלויים.</w:t>
      </w:r>
    </w:p>
    <w:p w:rsidR="00B435AF" w:rsidRPr="00B435AF" w:rsidRDefault="00B435AF" w:rsidP="00B435AF">
      <w:pPr>
        <w:numPr>
          <w:ilvl w:val="2"/>
          <w:numId w:val="5"/>
        </w:numPr>
        <w:bidi/>
        <w:spacing w:after="0" w:line="360" w:lineRule="auto"/>
        <w:jc w:val="both"/>
        <w:rPr>
          <w:rFonts w:cs="David"/>
          <w:sz w:val="24"/>
          <w:szCs w:val="24"/>
        </w:rPr>
      </w:pPr>
      <w:r w:rsidRPr="00B435AF">
        <w:rPr>
          <w:rFonts w:cs="David"/>
          <w:sz w:val="24"/>
          <w:szCs w:val="24"/>
          <w:rtl/>
        </w:rPr>
        <w:t>החברה אינה מאופיינת בעסקאות בעלי עניין מרובות ובעייתיות.</w:t>
      </w:r>
    </w:p>
    <w:p w:rsidR="00B435AF" w:rsidRPr="00B435AF" w:rsidRDefault="00B435AF" w:rsidP="00B435AF">
      <w:pPr>
        <w:numPr>
          <w:ilvl w:val="2"/>
          <w:numId w:val="5"/>
        </w:numPr>
        <w:bidi/>
        <w:spacing w:after="0" w:line="360" w:lineRule="auto"/>
        <w:jc w:val="both"/>
        <w:rPr>
          <w:rFonts w:cs="David"/>
          <w:sz w:val="24"/>
          <w:szCs w:val="24"/>
        </w:rPr>
      </w:pPr>
      <w:r w:rsidRPr="00B435AF">
        <w:rPr>
          <w:rFonts w:cs="David"/>
          <w:sz w:val="24"/>
          <w:szCs w:val="24"/>
          <w:rtl/>
        </w:rPr>
        <w:t>בחברה לא התגלו בעיות ממשל תאגידי (הנושא ייבדק מול מחלקת מעורבות מוסדית).</w:t>
      </w:r>
    </w:p>
    <w:p w:rsidR="00B435AF" w:rsidRPr="00B435AF" w:rsidRDefault="00B435AF" w:rsidP="00B435AF">
      <w:pPr>
        <w:bidi/>
        <w:spacing w:after="0" w:line="360" w:lineRule="auto"/>
        <w:jc w:val="both"/>
        <w:rPr>
          <w:rFonts w:cs="David"/>
          <w:sz w:val="24"/>
          <w:szCs w:val="24"/>
        </w:rPr>
      </w:pPr>
      <w:r w:rsidRPr="00B435AF">
        <w:rPr>
          <w:rFonts w:cs="David" w:hint="cs"/>
          <w:sz w:val="24"/>
          <w:szCs w:val="24"/>
          <w:rtl/>
        </w:rPr>
        <w:t>כאשר שלושת המקרים המפורטים לעיל מתקיימים, ניתן להעביר את ההחלטה לידי ועדת ההשקעות לשם קבלת אישור למקרים החריגים לעיל.</w:t>
      </w:r>
    </w:p>
    <w:p w:rsidR="00B435AF" w:rsidRPr="00B435AF" w:rsidRDefault="00B435AF" w:rsidP="00B435AF">
      <w:pPr>
        <w:bidi/>
        <w:spacing w:after="0" w:line="360" w:lineRule="auto"/>
        <w:jc w:val="both"/>
        <w:rPr>
          <w:rFonts w:cs="David"/>
          <w:sz w:val="24"/>
          <w:szCs w:val="24"/>
          <w:rtl/>
        </w:rPr>
      </w:pPr>
    </w:p>
    <w:p w:rsidR="00B435AF" w:rsidRPr="00B435AF" w:rsidRDefault="00B435AF" w:rsidP="00B435AF">
      <w:pPr>
        <w:numPr>
          <w:ilvl w:val="0"/>
          <w:numId w:val="5"/>
        </w:numPr>
        <w:bidi/>
        <w:spacing w:after="0" w:line="360" w:lineRule="auto"/>
        <w:jc w:val="both"/>
        <w:rPr>
          <w:rFonts w:cs="David"/>
          <w:sz w:val="24"/>
          <w:szCs w:val="24"/>
          <w:u w:val="single"/>
        </w:rPr>
      </w:pPr>
      <w:r w:rsidRPr="00B435AF">
        <w:rPr>
          <w:rFonts w:cs="David" w:hint="cs"/>
          <w:sz w:val="24"/>
          <w:szCs w:val="24"/>
          <w:u w:val="single"/>
          <w:rtl/>
        </w:rPr>
        <w:t>העסקת קרובי משפחה</w:t>
      </w:r>
    </w:p>
    <w:p w:rsidR="00B435AF" w:rsidRPr="00B435AF" w:rsidRDefault="00B435AF" w:rsidP="00B435AF">
      <w:pPr>
        <w:bidi/>
        <w:spacing w:after="0" w:line="360" w:lineRule="auto"/>
        <w:ind w:left="379"/>
        <w:jc w:val="both"/>
        <w:rPr>
          <w:rFonts w:cs="David"/>
          <w:sz w:val="24"/>
          <w:szCs w:val="24"/>
          <w:rtl/>
        </w:rPr>
      </w:pPr>
      <w:r w:rsidRPr="00B435AF">
        <w:rPr>
          <w:rFonts w:cs="David" w:hint="cs"/>
          <w:sz w:val="24"/>
          <w:szCs w:val="24"/>
          <w:rtl/>
        </w:rPr>
        <w:t>יש להתנגד להעסקת בני משפחה, וכן להסכמי שירותי ניהול, בחברה בה מכהנים יותר מ-3 בני משפחה של העל השליטה בחברה, לרבות בעל השליטה בעצמו. האמור לעיל לא יחול על בני משפחה המכהנים בחברה בעת כניסת סעיף זה לתוקף (מרץ 2013). במניין בני המשפחה לא ייכללו כאלה המכהנים כדירקטורים בלבד. לעניין סעיף זה, "בן משפחה"-ראה סעיף 8.5 לעיל.</w:t>
      </w:r>
    </w:p>
    <w:p w:rsidR="00B435AF" w:rsidRPr="00B435AF" w:rsidRDefault="00B435AF" w:rsidP="00B435AF">
      <w:pPr>
        <w:bidi/>
        <w:spacing w:after="0" w:line="360" w:lineRule="auto"/>
        <w:ind w:left="720"/>
        <w:jc w:val="both"/>
        <w:rPr>
          <w:rFonts w:cs="David"/>
          <w:sz w:val="24"/>
          <w:szCs w:val="24"/>
        </w:rPr>
      </w:pPr>
    </w:p>
    <w:p w:rsidR="00B435AF" w:rsidRPr="00B435AF" w:rsidRDefault="00B435AF" w:rsidP="00B435AF">
      <w:pPr>
        <w:numPr>
          <w:ilvl w:val="0"/>
          <w:numId w:val="5"/>
        </w:numPr>
        <w:bidi/>
        <w:spacing w:after="0" w:line="360" w:lineRule="auto"/>
        <w:jc w:val="both"/>
        <w:rPr>
          <w:rFonts w:cs="David"/>
          <w:sz w:val="24"/>
          <w:szCs w:val="24"/>
          <w:u w:val="single"/>
        </w:rPr>
      </w:pPr>
      <w:r w:rsidRPr="00B435AF">
        <w:rPr>
          <w:rFonts w:cs="David"/>
          <w:sz w:val="24"/>
          <w:szCs w:val="24"/>
          <w:u w:val="single"/>
          <w:rtl/>
        </w:rPr>
        <w:t>פטור</w:t>
      </w:r>
      <w:r w:rsidRPr="00B435AF">
        <w:rPr>
          <w:rFonts w:cs="David" w:hint="cs"/>
          <w:sz w:val="24"/>
          <w:szCs w:val="24"/>
          <w:u w:val="single"/>
          <w:rtl/>
        </w:rPr>
        <w:t>,</w:t>
      </w:r>
      <w:r w:rsidRPr="00B435AF">
        <w:rPr>
          <w:rFonts w:cs="David"/>
          <w:sz w:val="24"/>
          <w:szCs w:val="24"/>
          <w:u w:val="single"/>
          <w:rtl/>
        </w:rPr>
        <w:t xml:space="preserve"> ביטוח ושיפוי נושא משרה</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יש להתנגד</w:t>
      </w:r>
      <w:r w:rsidRPr="00B435AF">
        <w:rPr>
          <w:rFonts w:cs="David"/>
          <w:sz w:val="24"/>
          <w:szCs w:val="24"/>
          <w:rtl/>
        </w:rPr>
        <w:t xml:space="preserve"> לא</w:t>
      </w:r>
      <w:r w:rsidRPr="00B435AF">
        <w:rPr>
          <w:rFonts w:cs="David" w:hint="cs"/>
          <w:sz w:val="24"/>
          <w:szCs w:val="24"/>
          <w:rtl/>
        </w:rPr>
        <w:t>י</w:t>
      </w:r>
      <w:r w:rsidRPr="00B435AF">
        <w:rPr>
          <w:rFonts w:cs="David"/>
          <w:sz w:val="24"/>
          <w:szCs w:val="24"/>
          <w:rtl/>
        </w:rPr>
        <w:t>ש</w:t>
      </w:r>
      <w:r w:rsidRPr="00B435AF">
        <w:rPr>
          <w:rFonts w:cs="David" w:hint="cs"/>
          <w:sz w:val="24"/>
          <w:szCs w:val="24"/>
          <w:rtl/>
        </w:rPr>
        <w:t>ו</w:t>
      </w:r>
      <w:r w:rsidRPr="00B435AF">
        <w:rPr>
          <w:rFonts w:cs="David"/>
          <w:sz w:val="24"/>
          <w:szCs w:val="24"/>
          <w:rtl/>
        </w:rPr>
        <w:t xml:space="preserve">ר </w:t>
      </w:r>
      <w:r w:rsidRPr="00B435AF">
        <w:rPr>
          <w:rFonts w:cs="David" w:hint="cs"/>
          <w:sz w:val="24"/>
          <w:szCs w:val="24"/>
          <w:rtl/>
        </w:rPr>
        <w:t xml:space="preserve">מתן </w:t>
      </w:r>
      <w:r w:rsidRPr="00B435AF">
        <w:rPr>
          <w:rFonts w:cs="David"/>
          <w:sz w:val="24"/>
          <w:szCs w:val="24"/>
          <w:rtl/>
        </w:rPr>
        <w:t>פטור בגין הפרת חובת הזהירות</w:t>
      </w:r>
      <w:r w:rsidRPr="00B435AF">
        <w:rPr>
          <w:rFonts w:cs="David" w:hint="cs"/>
          <w:sz w:val="24"/>
          <w:szCs w:val="24"/>
          <w:rtl/>
        </w:rPr>
        <w:t>. אולם, אין להתנגד למדיניות התגמול של חברה מטעם זה בלבד, בכפוף לכך שהפטור מסויג ואינו חל על החלטה או עסקה שלבעל השליטה, או לנושא משרה כלשהו בחברה (גם נושא משרה אחר מזה שעבורו מוענק כתב הפטור), יש בה עניין אישי.</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יש להתנגד</w:t>
      </w:r>
      <w:r w:rsidRPr="00B435AF">
        <w:rPr>
          <w:rFonts w:cs="David"/>
          <w:sz w:val="24"/>
          <w:szCs w:val="24"/>
          <w:rtl/>
        </w:rPr>
        <w:t xml:space="preserve"> </w:t>
      </w:r>
      <w:r w:rsidRPr="00B435AF">
        <w:rPr>
          <w:rFonts w:cs="David" w:hint="cs"/>
          <w:sz w:val="24"/>
          <w:szCs w:val="24"/>
          <w:rtl/>
        </w:rPr>
        <w:t xml:space="preserve">לשיפוי, אם החברה לא ביצעה ביטוח אחריות נושאי משרה. כמו כן, יש לוודא כי מתן השיפוי ייעשה רק לאחר "ניצול" </w:t>
      </w:r>
      <w:r w:rsidRPr="00B435AF">
        <w:rPr>
          <w:rFonts w:cs="David"/>
          <w:sz w:val="24"/>
          <w:szCs w:val="24"/>
          <w:rtl/>
        </w:rPr>
        <w:t xml:space="preserve"> </w:t>
      </w:r>
      <w:r w:rsidRPr="00B435AF">
        <w:rPr>
          <w:rFonts w:cs="David" w:hint="cs"/>
          <w:sz w:val="24"/>
          <w:szCs w:val="24"/>
          <w:rtl/>
        </w:rPr>
        <w:t>כספי ה</w:t>
      </w:r>
      <w:r w:rsidRPr="00B435AF">
        <w:rPr>
          <w:rFonts w:cs="David"/>
          <w:sz w:val="24"/>
          <w:szCs w:val="24"/>
          <w:rtl/>
        </w:rPr>
        <w:t>ב</w:t>
      </w:r>
      <w:r w:rsidRPr="00B435AF">
        <w:rPr>
          <w:rFonts w:cs="David" w:hint="cs"/>
          <w:sz w:val="24"/>
          <w:szCs w:val="24"/>
          <w:rtl/>
        </w:rPr>
        <w:t>י</w:t>
      </w:r>
      <w:r w:rsidRPr="00B435AF">
        <w:rPr>
          <w:rFonts w:cs="David"/>
          <w:sz w:val="24"/>
          <w:szCs w:val="24"/>
          <w:rtl/>
        </w:rPr>
        <w:t>טוח.</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sz w:val="24"/>
          <w:szCs w:val="24"/>
          <w:rtl/>
        </w:rPr>
        <w:t xml:space="preserve">יש לוודא כי כתב השיפוי מכסה רק את </w:t>
      </w:r>
      <w:r w:rsidRPr="00B435AF">
        <w:rPr>
          <w:rFonts w:cs="David" w:hint="cs"/>
          <w:sz w:val="24"/>
          <w:szCs w:val="24"/>
          <w:rtl/>
        </w:rPr>
        <w:t>החבויות המותרות לכיסוי עפ</w:t>
      </w:r>
      <w:r w:rsidRPr="00B435AF">
        <w:rPr>
          <w:rFonts w:cs="David"/>
          <w:sz w:val="24"/>
          <w:szCs w:val="24"/>
          <w:rtl/>
        </w:rPr>
        <w:t>"</w:t>
      </w:r>
      <w:r w:rsidRPr="00B435AF">
        <w:rPr>
          <w:rFonts w:cs="David" w:hint="cs"/>
          <w:sz w:val="24"/>
          <w:szCs w:val="24"/>
          <w:rtl/>
        </w:rPr>
        <w:t xml:space="preserve">י חוק החברות.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tl/>
        </w:rPr>
      </w:pPr>
      <w:r w:rsidRPr="00B435AF">
        <w:rPr>
          <w:rFonts w:cs="David"/>
          <w:sz w:val="24"/>
          <w:szCs w:val="24"/>
          <w:rtl/>
        </w:rPr>
        <w:t>התקרה המכסימלית של סכום השיפוי תהיה עד 25% מההון העצמי של החברה למועד הפעלת כתב השיפוי</w:t>
      </w:r>
      <w:r w:rsidRPr="00B435AF">
        <w:rPr>
          <w:rFonts w:cs="David" w:hint="cs"/>
          <w:sz w:val="24"/>
          <w:szCs w:val="24"/>
          <w:rtl/>
        </w:rPr>
        <w:t xml:space="preserve"> לפי דוחות כספיים. בהקשר זה, </w:t>
      </w:r>
      <w:r w:rsidRPr="00B435AF">
        <w:rPr>
          <w:rFonts w:cs="David"/>
          <w:sz w:val="24"/>
          <w:szCs w:val="24"/>
          <w:rtl/>
        </w:rPr>
        <w:t xml:space="preserve">ההון העצמי של החברה יוגדר כהון עצמי "מתגלגל" דהיינו ההון העצמי של החברה לפי הדו"חות הכספיים </w:t>
      </w:r>
      <w:r w:rsidRPr="00B435AF">
        <w:rPr>
          <w:rFonts w:cs="David" w:hint="cs"/>
          <w:sz w:val="24"/>
          <w:szCs w:val="24"/>
          <w:rtl/>
        </w:rPr>
        <w:t xml:space="preserve">(מבוקרים או סקורים, לפי העניין) </w:t>
      </w:r>
      <w:r w:rsidRPr="00B435AF">
        <w:rPr>
          <w:rFonts w:cs="David"/>
          <w:sz w:val="24"/>
          <w:szCs w:val="24"/>
          <w:rtl/>
        </w:rPr>
        <w:t>האחרונים למועד הפעלת כתב השיפוי.</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sz w:val="24"/>
          <w:szCs w:val="24"/>
          <w:rtl/>
        </w:rPr>
        <w:t xml:space="preserve">יש לוודא כי </w:t>
      </w:r>
      <w:r w:rsidRPr="00B435AF">
        <w:rPr>
          <w:rFonts w:cs="David" w:hint="cs"/>
          <w:sz w:val="24"/>
          <w:szCs w:val="24"/>
          <w:rtl/>
        </w:rPr>
        <w:t xml:space="preserve">סכום השיפוי המקסימאלי יעוגן בתקנון החברה. </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יש להתנגד ל</w:t>
      </w:r>
      <w:r w:rsidRPr="00B435AF">
        <w:rPr>
          <w:rFonts w:cs="David"/>
          <w:sz w:val="24"/>
          <w:szCs w:val="24"/>
          <w:rtl/>
        </w:rPr>
        <w:t>א</w:t>
      </w:r>
      <w:r w:rsidRPr="00B435AF">
        <w:rPr>
          <w:rFonts w:cs="David" w:hint="cs"/>
          <w:sz w:val="24"/>
          <w:szCs w:val="24"/>
          <w:rtl/>
        </w:rPr>
        <w:t>י</w:t>
      </w:r>
      <w:r w:rsidRPr="00B435AF">
        <w:rPr>
          <w:rFonts w:cs="David"/>
          <w:sz w:val="24"/>
          <w:szCs w:val="24"/>
          <w:rtl/>
        </w:rPr>
        <w:t>ש</w:t>
      </w:r>
      <w:r w:rsidRPr="00B435AF">
        <w:rPr>
          <w:rFonts w:cs="David" w:hint="cs"/>
          <w:sz w:val="24"/>
          <w:szCs w:val="24"/>
          <w:rtl/>
        </w:rPr>
        <w:t>ו</w:t>
      </w:r>
      <w:r w:rsidRPr="00B435AF">
        <w:rPr>
          <w:rFonts w:cs="David"/>
          <w:sz w:val="24"/>
          <w:szCs w:val="24"/>
          <w:rtl/>
        </w:rPr>
        <w:t xml:space="preserve">ר מתן שיפוי לאדם שאינו נושא משרה בחברה. </w:t>
      </w:r>
      <w:r w:rsidRPr="00B435AF">
        <w:rPr>
          <w:rFonts w:cs="David" w:hint="cs"/>
          <w:sz w:val="24"/>
          <w:szCs w:val="24"/>
          <w:rtl/>
        </w:rPr>
        <w:t>חריג לכך הוא מקרה</w:t>
      </w:r>
      <w:r w:rsidRPr="00B435AF">
        <w:rPr>
          <w:rFonts w:cs="David"/>
          <w:sz w:val="24"/>
          <w:szCs w:val="24"/>
          <w:rtl/>
        </w:rPr>
        <w:t xml:space="preserve"> לפיו החברה מבקשת לשפות נושא משרה בחברה </w:t>
      </w:r>
      <w:r w:rsidRPr="00B435AF">
        <w:rPr>
          <w:rFonts w:cs="David" w:hint="cs"/>
          <w:sz w:val="24"/>
          <w:szCs w:val="24"/>
          <w:rtl/>
        </w:rPr>
        <w:t>שבה יש לה החזקה מהותית</w:t>
      </w:r>
      <w:r w:rsidRPr="00B435AF">
        <w:rPr>
          <w:rFonts w:cs="David"/>
          <w:sz w:val="24"/>
          <w:szCs w:val="24"/>
          <w:rtl/>
        </w:rPr>
        <w:t xml:space="preserve"> </w:t>
      </w:r>
      <w:r w:rsidRPr="00B435AF">
        <w:rPr>
          <w:rFonts w:cs="David" w:hint="cs"/>
          <w:sz w:val="24"/>
          <w:szCs w:val="24"/>
          <w:rtl/>
        </w:rPr>
        <w:t xml:space="preserve">שמכהן כנושא משרה </w:t>
      </w:r>
      <w:r w:rsidRPr="00B435AF">
        <w:rPr>
          <w:rFonts w:cs="David"/>
          <w:sz w:val="24"/>
          <w:szCs w:val="24"/>
          <w:rtl/>
        </w:rPr>
        <w:t>מטעם החברה.</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יש להתנגד לאישור שיפוי ליועץ מקצועי כגון: עו"ד, רו"ח וכדומה.</w:t>
      </w:r>
    </w:p>
    <w:p w:rsidR="00B435AF" w:rsidRPr="00B435AF" w:rsidRDefault="00B435AF" w:rsidP="00B435AF">
      <w:pPr>
        <w:numPr>
          <w:ilvl w:val="1"/>
          <w:numId w:val="5"/>
        </w:numPr>
        <w:tabs>
          <w:tab w:val="clear" w:pos="1080"/>
          <w:tab w:val="num" w:pos="804"/>
        </w:tabs>
        <w:bidi/>
        <w:spacing w:after="0" w:line="360" w:lineRule="auto"/>
        <w:jc w:val="both"/>
        <w:rPr>
          <w:rFonts w:cs="David"/>
          <w:sz w:val="24"/>
          <w:szCs w:val="24"/>
        </w:rPr>
      </w:pPr>
      <w:r w:rsidRPr="00B435AF">
        <w:rPr>
          <w:rFonts w:cs="David" w:hint="cs"/>
          <w:sz w:val="24"/>
          <w:szCs w:val="24"/>
          <w:rtl/>
        </w:rPr>
        <w:t xml:space="preserve">לפני אישור מתן שיפוי מראש יבוצעו הבדיקות הבאות, שיבחנו עפ"י מידע שיועבר ע"י החברה: </w:t>
      </w:r>
    </w:p>
    <w:p w:rsidR="00B435AF" w:rsidRDefault="00B435AF" w:rsidP="00B435AF">
      <w:pPr>
        <w:bidi/>
        <w:spacing w:after="0" w:line="360" w:lineRule="auto"/>
        <w:ind w:left="1229" w:right="1785"/>
        <w:jc w:val="both"/>
        <w:outlineLvl w:val="0"/>
        <w:rPr>
          <w:rFonts w:cs="David" w:hint="cs"/>
          <w:sz w:val="24"/>
          <w:szCs w:val="24"/>
        </w:rPr>
      </w:pPr>
    </w:p>
    <w:p w:rsidR="00B435AF" w:rsidRPr="00B435AF" w:rsidRDefault="00B435AF" w:rsidP="00B435AF">
      <w:pPr>
        <w:numPr>
          <w:ilvl w:val="0"/>
          <w:numId w:val="2"/>
        </w:numPr>
        <w:tabs>
          <w:tab w:val="clear" w:pos="1635"/>
          <w:tab w:val="num" w:pos="1229"/>
        </w:tabs>
        <w:bidi/>
        <w:spacing w:after="0" w:line="360" w:lineRule="auto"/>
        <w:ind w:left="1229" w:right="0" w:hanging="425"/>
        <w:jc w:val="both"/>
        <w:outlineLvl w:val="0"/>
        <w:rPr>
          <w:rFonts w:cs="David"/>
          <w:sz w:val="24"/>
          <w:szCs w:val="24"/>
          <w:rtl/>
        </w:rPr>
      </w:pPr>
      <w:r w:rsidRPr="00B435AF">
        <w:rPr>
          <w:rFonts w:cs="David" w:hint="cs"/>
          <w:sz w:val="24"/>
          <w:szCs w:val="24"/>
          <w:rtl/>
        </w:rPr>
        <w:t xml:space="preserve">יש לבדוק כי בתקנון החברה נכללות כל ההוראות הנדרשות מחוק החברות לעניין שיפוי נושאי משרה. </w:t>
      </w:r>
    </w:p>
    <w:p w:rsidR="00B435AF" w:rsidRPr="00B435AF" w:rsidRDefault="00B435AF" w:rsidP="00B435AF">
      <w:pPr>
        <w:numPr>
          <w:ilvl w:val="0"/>
          <w:numId w:val="2"/>
        </w:numPr>
        <w:tabs>
          <w:tab w:val="clear" w:pos="1635"/>
          <w:tab w:val="num" w:pos="1229"/>
        </w:tabs>
        <w:bidi/>
        <w:spacing w:after="0" w:line="360" w:lineRule="auto"/>
        <w:ind w:left="1229" w:right="0" w:hanging="425"/>
        <w:jc w:val="both"/>
        <w:outlineLvl w:val="0"/>
        <w:rPr>
          <w:rFonts w:cs="David"/>
          <w:sz w:val="24"/>
          <w:szCs w:val="24"/>
        </w:rPr>
      </w:pPr>
      <w:r w:rsidRPr="00B435AF">
        <w:rPr>
          <w:rFonts w:cs="David" w:hint="cs"/>
          <w:sz w:val="24"/>
          <w:szCs w:val="24"/>
          <w:rtl/>
        </w:rPr>
        <w:t>יש לוודא שכתב השיפוי כולל רשימת אירועים מפורטת שבגינם ניתן לאשר השיפוי  וכן שכתב השיפוי מפרט את סכום השיפוי המקסימאל</w:t>
      </w:r>
      <w:r w:rsidRPr="00B435AF">
        <w:rPr>
          <w:rFonts w:cs="David" w:hint="eastAsia"/>
          <w:sz w:val="24"/>
          <w:szCs w:val="24"/>
          <w:rtl/>
        </w:rPr>
        <w:t>י</w:t>
      </w:r>
      <w:r w:rsidRPr="00B435AF">
        <w:rPr>
          <w:rFonts w:cs="David" w:hint="cs"/>
          <w:sz w:val="24"/>
          <w:szCs w:val="24"/>
          <w:rtl/>
        </w:rPr>
        <w:t xml:space="preserve">.  </w:t>
      </w:r>
    </w:p>
    <w:p w:rsidR="00B435AF" w:rsidRPr="00B435AF" w:rsidRDefault="00B435AF" w:rsidP="00B435AF">
      <w:pPr>
        <w:numPr>
          <w:ilvl w:val="0"/>
          <w:numId w:val="2"/>
        </w:numPr>
        <w:tabs>
          <w:tab w:val="clear" w:pos="1635"/>
          <w:tab w:val="num" w:pos="1229"/>
        </w:tabs>
        <w:bidi/>
        <w:spacing w:after="0" w:line="360" w:lineRule="auto"/>
        <w:ind w:left="1229" w:right="0" w:hanging="425"/>
        <w:jc w:val="both"/>
        <w:outlineLvl w:val="0"/>
        <w:rPr>
          <w:rFonts w:cs="David"/>
          <w:sz w:val="24"/>
          <w:szCs w:val="24"/>
        </w:rPr>
      </w:pPr>
      <w:r w:rsidRPr="00B435AF">
        <w:rPr>
          <w:rFonts w:cs="David" w:hint="cs"/>
          <w:sz w:val="24"/>
          <w:szCs w:val="24"/>
          <w:rtl/>
        </w:rPr>
        <w:t>יש לבצ</w:t>
      </w:r>
      <w:bookmarkStart w:id="0" w:name="_GoBack"/>
      <w:bookmarkEnd w:id="0"/>
      <w:r w:rsidRPr="00B435AF">
        <w:rPr>
          <w:rFonts w:cs="David" w:hint="cs"/>
          <w:sz w:val="24"/>
          <w:szCs w:val="24"/>
          <w:rtl/>
        </w:rPr>
        <w:t>ע בדיקה איכותית של האירועים בגינם יינתן שיפוי מראש, בשים לב לפעילות החברה.</w:t>
      </w:r>
    </w:p>
    <w:p w:rsidR="00B435AF" w:rsidRPr="00B435AF" w:rsidRDefault="00B435AF" w:rsidP="00B435AF">
      <w:pPr>
        <w:numPr>
          <w:ilvl w:val="0"/>
          <w:numId w:val="2"/>
        </w:numPr>
        <w:tabs>
          <w:tab w:val="clear" w:pos="1635"/>
          <w:tab w:val="num" w:pos="1229"/>
        </w:tabs>
        <w:bidi/>
        <w:spacing w:after="0" w:line="360" w:lineRule="auto"/>
        <w:ind w:left="1229" w:right="0" w:hanging="425"/>
        <w:jc w:val="both"/>
        <w:outlineLvl w:val="0"/>
        <w:rPr>
          <w:rFonts w:cs="David"/>
          <w:sz w:val="24"/>
          <w:szCs w:val="24"/>
        </w:rPr>
      </w:pPr>
      <w:r w:rsidRPr="00B435AF">
        <w:rPr>
          <w:rFonts w:cs="David" w:hint="cs"/>
          <w:sz w:val="24"/>
          <w:szCs w:val="24"/>
          <w:rtl/>
        </w:rPr>
        <w:t>מקרים בהם רשימת אירועים נראית לא רלוונטית לפעילות החברה או שמספר האירועים הוא מוגזם נתנגד למתן השיפוי מראש.</w:t>
      </w:r>
    </w:p>
    <w:p w:rsidR="00B435AF" w:rsidRPr="00B435AF" w:rsidRDefault="00B435AF" w:rsidP="00B435AF">
      <w:pPr>
        <w:numPr>
          <w:ilvl w:val="0"/>
          <w:numId w:val="2"/>
        </w:numPr>
        <w:tabs>
          <w:tab w:val="clear" w:pos="1635"/>
          <w:tab w:val="num" w:pos="1229"/>
        </w:tabs>
        <w:bidi/>
        <w:spacing w:after="0" w:line="360" w:lineRule="auto"/>
        <w:ind w:left="1229" w:right="0" w:hanging="425"/>
        <w:jc w:val="both"/>
        <w:outlineLvl w:val="0"/>
        <w:rPr>
          <w:rFonts w:cs="David"/>
          <w:sz w:val="24"/>
          <w:szCs w:val="24"/>
        </w:rPr>
      </w:pPr>
      <w:r w:rsidRPr="00B435AF">
        <w:rPr>
          <w:rFonts w:cs="David" w:hint="cs"/>
          <w:sz w:val="24"/>
          <w:szCs w:val="24"/>
          <w:rtl/>
        </w:rPr>
        <w:t xml:space="preserve">יש לוודא שנעשה דיון </w:t>
      </w:r>
      <w:proofErr w:type="spellStart"/>
      <w:r w:rsidRPr="00B435AF">
        <w:rPr>
          <w:rFonts w:cs="David" w:hint="cs"/>
          <w:sz w:val="24"/>
          <w:szCs w:val="24"/>
          <w:rtl/>
        </w:rPr>
        <w:t>בועדת</w:t>
      </w:r>
      <w:proofErr w:type="spellEnd"/>
      <w:r w:rsidRPr="00B435AF">
        <w:rPr>
          <w:rFonts w:cs="David" w:hint="cs"/>
          <w:sz w:val="24"/>
          <w:szCs w:val="24"/>
          <w:rtl/>
        </w:rPr>
        <w:t xml:space="preserve"> הביקורת ודירקטוריון החברה לעניין מתן השיפוי, לרבות בהתייחס לסכום השיפוי המקסימאלי וכן לאירועים שבגינם יינתן השיפוי.    </w:t>
      </w:r>
    </w:p>
    <w:p w:rsidR="00B435AF" w:rsidRPr="00B435AF" w:rsidRDefault="00B435AF" w:rsidP="00B435AF">
      <w:pPr>
        <w:numPr>
          <w:ilvl w:val="1"/>
          <w:numId w:val="5"/>
        </w:numPr>
        <w:tabs>
          <w:tab w:val="clear" w:pos="1080"/>
          <w:tab w:val="num" w:pos="946"/>
        </w:tabs>
        <w:bidi/>
        <w:spacing w:after="0" w:line="360" w:lineRule="auto"/>
        <w:jc w:val="both"/>
        <w:rPr>
          <w:rFonts w:cs="David"/>
          <w:sz w:val="24"/>
          <w:szCs w:val="24"/>
        </w:rPr>
      </w:pPr>
      <w:r w:rsidRPr="00B435AF">
        <w:rPr>
          <w:rFonts w:cs="David"/>
          <w:sz w:val="24"/>
          <w:szCs w:val="24"/>
          <w:rtl/>
        </w:rPr>
        <w:t xml:space="preserve">יש </w:t>
      </w:r>
      <w:r w:rsidRPr="00B435AF">
        <w:rPr>
          <w:rFonts w:cs="David" w:hint="cs"/>
          <w:sz w:val="24"/>
          <w:szCs w:val="24"/>
          <w:rtl/>
        </w:rPr>
        <w:t>לאשר</w:t>
      </w:r>
      <w:r w:rsidRPr="00B435AF">
        <w:rPr>
          <w:rFonts w:cs="David"/>
          <w:sz w:val="24"/>
          <w:szCs w:val="24"/>
          <w:rtl/>
        </w:rPr>
        <w:t xml:space="preserve"> ביטוח בחברת ביטוח מפוקחת ע"י רשויות הפיקוח בארץ או בעולם</w:t>
      </w:r>
      <w:r w:rsidRPr="00B435AF">
        <w:rPr>
          <w:rFonts w:cs="David" w:hint="cs"/>
          <w:sz w:val="24"/>
          <w:szCs w:val="24"/>
          <w:rtl/>
        </w:rPr>
        <w:t xml:space="preserve"> בסכום סביר</w:t>
      </w:r>
      <w:r w:rsidRPr="00B435AF">
        <w:rPr>
          <w:rFonts w:cs="David"/>
          <w:sz w:val="24"/>
          <w:szCs w:val="24"/>
          <w:rtl/>
        </w:rPr>
        <w:t>.</w:t>
      </w:r>
    </w:p>
    <w:p w:rsidR="00B435AF" w:rsidRPr="00B435AF" w:rsidRDefault="00B435AF" w:rsidP="00B435AF">
      <w:pPr>
        <w:numPr>
          <w:ilvl w:val="1"/>
          <w:numId w:val="5"/>
        </w:numPr>
        <w:tabs>
          <w:tab w:val="clear" w:pos="1080"/>
          <w:tab w:val="num" w:pos="804"/>
        </w:tabs>
        <w:bidi/>
        <w:spacing w:after="0" w:line="360" w:lineRule="auto"/>
        <w:ind w:left="946" w:hanging="586"/>
        <w:jc w:val="both"/>
        <w:rPr>
          <w:rFonts w:cs="David"/>
          <w:sz w:val="24"/>
          <w:szCs w:val="24"/>
        </w:rPr>
      </w:pPr>
      <w:r w:rsidRPr="00B435AF">
        <w:rPr>
          <w:rFonts w:cs="David" w:hint="cs"/>
          <w:sz w:val="24"/>
          <w:szCs w:val="24"/>
          <w:rtl/>
        </w:rPr>
        <w:t xml:space="preserve">ניתן </w:t>
      </w:r>
      <w:r w:rsidRPr="00B435AF">
        <w:rPr>
          <w:rFonts w:cs="David"/>
          <w:sz w:val="24"/>
          <w:szCs w:val="24"/>
          <w:rtl/>
        </w:rPr>
        <w:t>לאשר ביטוח מטריה שבו החברה מבטחת נושאי משרה שלה ושל חברות הבנות שלה עפ"י המגבלות האמורות לעיל</w:t>
      </w:r>
      <w:r w:rsidRPr="00B435AF">
        <w:rPr>
          <w:rFonts w:cs="David" w:hint="cs"/>
          <w:sz w:val="24"/>
          <w:szCs w:val="24"/>
          <w:rtl/>
        </w:rPr>
        <w:t>.</w:t>
      </w:r>
    </w:p>
    <w:p w:rsidR="00B435AF" w:rsidRPr="00B435AF" w:rsidRDefault="00B435AF" w:rsidP="00B435AF">
      <w:pPr>
        <w:numPr>
          <w:ilvl w:val="1"/>
          <w:numId w:val="5"/>
        </w:numPr>
        <w:tabs>
          <w:tab w:val="clear" w:pos="1080"/>
          <w:tab w:val="num" w:pos="804"/>
        </w:tabs>
        <w:bidi/>
        <w:spacing w:after="0" w:line="360" w:lineRule="auto"/>
        <w:ind w:left="946" w:hanging="586"/>
        <w:jc w:val="both"/>
        <w:rPr>
          <w:rFonts w:cs="David"/>
          <w:sz w:val="24"/>
          <w:szCs w:val="24"/>
        </w:rPr>
      </w:pPr>
      <w:r w:rsidRPr="00B435AF">
        <w:rPr>
          <w:rFonts w:cs="David" w:hint="cs"/>
          <w:sz w:val="24"/>
          <w:szCs w:val="24"/>
          <w:u w:val="single"/>
          <w:rtl/>
        </w:rPr>
        <w:t>יש</w:t>
      </w:r>
      <w:r w:rsidRPr="00B435AF">
        <w:rPr>
          <w:rFonts w:cs="David" w:hint="cs"/>
          <w:sz w:val="24"/>
          <w:szCs w:val="24"/>
          <w:rtl/>
        </w:rPr>
        <w:t xml:space="preserve"> להתנגד לשינויים בתקנון החברה, בנוגע להוראות השיפוי בתקנון, אם קיימות בתקנון הקיים הוראות הנוגעות לפטור נושאי משרה מחובת זהירות.</w:t>
      </w:r>
    </w:p>
    <w:p w:rsidR="00B435AF" w:rsidRPr="00B435AF" w:rsidRDefault="00B435AF" w:rsidP="00B435AF">
      <w:pPr>
        <w:pStyle w:val="aa"/>
        <w:spacing w:line="360" w:lineRule="auto"/>
        <w:jc w:val="both"/>
        <w:rPr>
          <w:rFonts w:cs="David"/>
          <w:sz w:val="24"/>
          <w:szCs w:val="24"/>
          <w:rtl/>
        </w:rPr>
      </w:pPr>
    </w:p>
    <w:p w:rsidR="00B435AF" w:rsidRPr="00B435AF" w:rsidRDefault="00B435AF" w:rsidP="00B435AF">
      <w:pPr>
        <w:numPr>
          <w:ilvl w:val="0"/>
          <w:numId w:val="5"/>
        </w:numPr>
        <w:bidi/>
        <w:spacing w:after="0" w:line="360" w:lineRule="auto"/>
        <w:jc w:val="both"/>
        <w:rPr>
          <w:rFonts w:cs="David"/>
          <w:sz w:val="24"/>
          <w:szCs w:val="24"/>
          <w:u w:val="single"/>
          <w:rtl/>
        </w:rPr>
      </w:pPr>
      <w:r w:rsidRPr="00B435AF">
        <w:rPr>
          <w:rFonts w:cs="David"/>
          <w:sz w:val="24"/>
          <w:szCs w:val="24"/>
          <w:u w:val="single"/>
          <w:rtl/>
        </w:rPr>
        <w:t>שינוי שיטת הדיווח מהשיטה הישראלית לשיטת הדיווח האמריקאית</w:t>
      </w:r>
    </w:p>
    <w:p w:rsidR="00B435AF" w:rsidRPr="00B435AF" w:rsidRDefault="00B435AF" w:rsidP="00B435AF">
      <w:pPr>
        <w:pStyle w:val="2"/>
        <w:numPr>
          <w:ilvl w:val="0"/>
          <w:numId w:val="0"/>
        </w:numPr>
        <w:ind w:left="746" w:right="0"/>
        <w:rPr>
          <w:lang w:eastAsia="en-US"/>
        </w:rPr>
      </w:pPr>
      <w:r w:rsidRPr="00B435AF">
        <w:rPr>
          <w:rFonts w:hint="cs"/>
          <w:u w:val="none"/>
          <w:rtl/>
        </w:rPr>
        <w:t>ככלל, אין להתנגד ל</w:t>
      </w:r>
      <w:r w:rsidRPr="00B435AF">
        <w:rPr>
          <w:u w:val="none"/>
          <w:rtl/>
        </w:rPr>
        <w:t>שינוי שיטת הדיווח מהשיטה הישראלית לשיטת הדיווח האמריקנית</w:t>
      </w:r>
      <w:r w:rsidRPr="00B435AF">
        <w:rPr>
          <w:rFonts w:hint="cs"/>
          <w:u w:val="none"/>
          <w:rtl/>
        </w:rPr>
        <w:t xml:space="preserve">, אם </w:t>
      </w:r>
      <w:r w:rsidRPr="00B435AF">
        <w:rPr>
          <w:u w:val="none"/>
          <w:rtl/>
        </w:rPr>
        <w:t xml:space="preserve">החברה </w:t>
      </w:r>
      <w:r w:rsidRPr="00B435AF">
        <w:rPr>
          <w:rFonts w:hint="cs"/>
          <w:u w:val="none"/>
          <w:rtl/>
        </w:rPr>
        <w:t>תתחייב</w:t>
      </w:r>
      <w:r w:rsidRPr="00B435AF">
        <w:rPr>
          <w:u w:val="none"/>
          <w:rtl/>
        </w:rPr>
        <w:t xml:space="preserve">  כי רמת המידע בשיטת הדיווח החדשה לא </w:t>
      </w:r>
      <w:r w:rsidRPr="00B435AF">
        <w:rPr>
          <w:rFonts w:hint="cs"/>
          <w:u w:val="none"/>
          <w:rtl/>
        </w:rPr>
        <w:t>תיגרע</w:t>
      </w:r>
      <w:r w:rsidRPr="00B435AF">
        <w:rPr>
          <w:u w:val="none"/>
          <w:rtl/>
        </w:rPr>
        <w:t>.</w:t>
      </w:r>
    </w:p>
    <w:p w:rsidR="00B435AF" w:rsidRPr="00B435AF" w:rsidDel="00123E46" w:rsidRDefault="00B435AF" w:rsidP="00B435AF">
      <w:pPr>
        <w:numPr>
          <w:ilvl w:val="0"/>
          <w:numId w:val="5"/>
        </w:numPr>
        <w:bidi/>
        <w:spacing w:after="0" w:line="360" w:lineRule="auto"/>
        <w:jc w:val="both"/>
        <w:rPr>
          <w:rFonts w:cs="David"/>
          <w:sz w:val="24"/>
          <w:szCs w:val="24"/>
          <w:u w:val="single"/>
        </w:rPr>
      </w:pPr>
      <w:r w:rsidRPr="00B435AF">
        <w:rPr>
          <w:rFonts w:cs="David"/>
          <w:sz w:val="24"/>
          <w:szCs w:val="24"/>
          <w:u w:val="single"/>
          <w:rtl/>
        </w:rPr>
        <w:t>עסק</w:t>
      </w:r>
      <w:r w:rsidRPr="00B435AF">
        <w:rPr>
          <w:rFonts w:cs="David" w:hint="cs"/>
          <w:sz w:val="24"/>
          <w:szCs w:val="24"/>
          <w:u w:val="single"/>
          <w:rtl/>
        </w:rPr>
        <w:t>או</w:t>
      </w:r>
      <w:r w:rsidRPr="00B435AF">
        <w:rPr>
          <w:rFonts w:cs="David"/>
          <w:sz w:val="24"/>
          <w:szCs w:val="24"/>
          <w:u w:val="single"/>
          <w:rtl/>
        </w:rPr>
        <w:t xml:space="preserve">ת בעלי עניין </w:t>
      </w:r>
    </w:p>
    <w:p w:rsidR="00B435AF" w:rsidRPr="00B435AF" w:rsidRDefault="00B435AF" w:rsidP="00B435AF">
      <w:pPr>
        <w:pStyle w:val="aa"/>
        <w:spacing w:line="360" w:lineRule="auto"/>
        <w:ind w:left="379"/>
        <w:jc w:val="both"/>
        <w:rPr>
          <w:rFonts w:cs="David"/>
          <w:sz w:val="24"/>
          <w:szCs w:val="24"/>
          <w:rtl/>
        </w:rPr>
      </w:pPr>
      <w:r w:rsidRPr="00B435AF">
        <w:rPr>
          <w:rFonts w:cs="David"/>
          <w:sz w:val="24"/>
          <w:szCs w:val="24"/>
          <w:rtl/>
        </w:rPr>
        <w:t xml:space="preserve">כל עסקת בעלי עניין תיבחן </w:t>
      </w:r>
      <w:r w:rsidRPr="00B435AF">
        <w:rPr>
          <w:rFonts w:cs="David" w:hint="cs"/>
          <w:sz w:val="24"/>
          <w:szCs w:val="24"/>
          <w:rtl/>
        </w:rPr>
        <w:t>עפ"י</w:t>
      </w:r>
      <w:r w:rsidRPr="00B435AF">
        <w:rPr>
          <w:rFonts w:cs="David"/>
          <w:sz w:val="24"/>
          <w:szCs w:val="24"/>
          <w:rtl/>
        </w:rPr>
        <w:t xml:space="preserve"> פרמטרים כלכליים </w:t>
      </w:r>
      <w:r w:rsidRPr="00B435AF">
        <w:rPr>
          <w:rFonts w:cs="David" w:hint="cs"/>
          <w:sz w:val="24"/>
          <w:szCs w:val="24"/>
          <w:rtl/>
        </w:rPr>
        <w:t>כמפורט להלן</w:t>
      </w:r>
      <w:r w:rsidRPr="00B435AF">
        <w:rPr>
          <w:rFonts w:cs="David"/>
          <w:sz w:val="24"/>
          <w:szCs w:val="24"/>
          <w:rtl/>
        </w:rPr>
        <w:t>. עסקאות בעלי עניין ה</w:t>
      </w:r>
      <w:r w:rsidRPr="00B435AF">
        <w:rPr>
          <w:rFonts w:cs="David" w:hint="cs"/>
          <w:sz w:val="24"/>
          <w:szCs w:val="24"/>
          <w:rtl/>
        </w:rPr>
        <w:t>י</w:t>
      </w:r>
      <w:r w:rsidRPr="00B435AF">
        <w:rPr>
          <w:rFonts w:cs="David"/>
          <w:sz w:val="24"/>
          <w:szCs w:val="24"/>
          <w:rtl/>
        </w:rPr>
        <w:t xml:space="preserve">נן בעלות רגישות מיוחדת מבחינה ציבורית ויש לבחון אותן באופן מעמיק. </w:t>
      </w:r>
    </w:p>
    <w:p w:rsidR="00B435AF" w:rsidRPr="00B435AF" w:rsidRDefault="00B435AF" w:rsidP="00B435AF">
      <w:pPr>
        <w:pStyle w:val="aa"/>
        <w:spacing w:line="360" w:lineRule="auto"/>
        <w:ind w:left="379"/>
        <w:jc w:val="both"/>
        <w:rPr>
          <w:rFonts w:cs="David"/>
          <w:sz w:val="24"/>
          <w:szCs w:val="24"/>
        </w:rPr>
      </w:pPr>
      <w:r w:rsidRPr="00B435AF">
        <w:rPr>
          <w:rFonts w:cs="David" w:hint="cs"/>
          <w:sz w:val="24"/>
          <w:szCs w:val="24"/>
          <w:rtl/>
        </w:rPr>
        <w:t>במסגרת הפרמטרים שיש לקחת בחשבון בעת אישור עסקה עם בעל עניין בחברה, יש לבחון את הפרמטרים הבאים:</w:t>
      </w:r>
    </w:p>
    <w:p w:rsidR="00B435AF" w:rsidRPr="00B435AF" w:rsidRDefault="00B435AF" w:rsidP="00B435AF">
      <w:pPr>
        <w:numPr>
          <w:ilvl w:val="1"/>
          <w:numId w:val="5"/>
        </w:numPr>
        <w:tabs>
          <w:tab w:val="clear" w:pos="1080"/>
          <w:tab w:val="num" w:pos="804"/>
        </w:tabs>
        <w:bidi/>
        <w:spacing w:after="0" w:line="360" w:lineRule="auto"/>
        <w:ind w:left="946" w:hanging="586"/>
        <w:jc w:val="both"/>
        <w:rPr>
          <w:rFonts w:cs="David"/>
          <w:sz w:val="24"/>
          <w:szCs w:val="24"/>
          <w:rtl/>
        </w:rPr>
      </w:pPr>
      <w:r w:rsidRPr="00B435AF">
        <w:rPr>
          <w:rFonts w:cs="David" w:hint="cs"/>
          <w:sz w:val="24"/>
          <w:szCs w:val="24"/>
          <w:rtl/>
        </w:rPr>
        <w:t>מצבה הפיננסי והעסקי של החברה, האם יש לה משאבים כספיים לביצוע העסקה, תוך שמירה על איתנות פיננסית נאותה ונזילות.</w:t>
      </w:r>
    </w:p>
    <w:p w:rsidR="00B435AF" w:rsidRPr="00B435AF" w:rsidRDefault="00B435AF" w:rsidP="00B435AF">
      <w:pPr>
        <w:numPr>
          <w:ilvl w:val="1"/>
          <w:numId w:val="5"/>
        </w:numPr>
        <w:tabs>
          <w:tab w:val="clear" w:pos="1080"/>
          <w:tab w:val="num" w:pos="804"/>
        </w:tabs>
        <w:bidi/>
        <w:spacing w:after="0" w:line="360" w:lineRule="auto"/>
        <w:ind w:left="946" w:hanging="586"/>
        <w:jc w:val="both"/>
        <w:rPr>
          <w:rFonts w:cs="David"/>
          <w:sz w:val="24"/>
          <w:szCs w:val="24"/>
        </w:rPr>
      </w:pPr>
      <w:r w:rsidRPr="00B435AF">
        <w:rPr>
          <w:rFonts w:cs="David" w:hint="cs"/>
          <w:sz w:val="24"/>
          <w:szCs w:val="24"/>
          <w:rtl/>
        </w:rPr>
        <w:t xml:space="preserve">האם ניתן לבצע את העסקה/עסקה דומה עם צד שלישי שאינו בעל עניין. אם כן, האם תנאי העסקה עם צד שלישי היו עדיפים לחברה? </w:t>
      </w:r>
    </w:p>
    <w:p w:rsidR="00B435AF" w:rsidRPr="00B435AF" w:rsidRDefault="00B435AF" w:rsidP="00B435AF">
      <w:pPr>
        <w:numPr>
          <w:ilvl w:val="1"/>
          <w:numId w:val="5"/>
        </w:numPr>
        <w:tabs>
          <w:tab w:val="clear" w:pos="1080"/>
          <w:tab w:val="num" w:pos="804"/>
        </w:tabs>
        <w:bidi/>
        <w:spacing w:after="0" w:line="360" w:lineRule="auto"/>
        <w:ind w:left="946" w:hanging="586"/>
        <w:jc w:val="both"/>
        <w:rPr>
          <w:rFonts w:cs="David"/>
          <w:sz w:val="24"/>
          <w:szCs w:val="24"/>
          <w:rtl/>
        </w:rPr>
      </w:pPr>
      <w:r w:rsidRPr="00B435AF">
        <w:rPr>
          <w:rFonts w:cs="David" w:hint="cs"/>
          <w:sz w:val="24"/>
          <w:szCs w:val="24"/>
          <w:rtl/>
        </w:rPr>
        <w:t>כדאיות העסקה תוך בחינת יעדי העסקה והשתלבותם ביעדים ארוכי הטווח של החברה.</w:t>
      </w:r>
    </w:p>
    <w:p w:rsidR="00B435AF" w:rsidRPr="00B435AF" w:rsidRDefault="00B435AF" w:rsidP="00B435AF">
      <w:pPr>
        <w:numPr>
          <w:ilvl w:val="1"/>
          <w:numId w:val="5"/>
        </w:numPr>
        <w:tabs>
          <w:tab w:val="clear" w:pos="1080"/>
          <w:tab w:val="num" w:pos="804"/>
        </w:tabs>
        <w:bidi/>
        <w:spacing w:after="0" w:line="360" w:lineRule="auto"/>
        <w:ind w:left="946" w:hanging="586"/>
        <w:jc w:val="both"/>
        <w:rPr>
          <w:rFonts w:cs="David"/>
          <w:sz w:val="24"/>
          <w:szCs w:val="24"/>
          <w:rtl/>
        </w:rPr>
      </w:pPr>
      <w:r w:rsidRPr="00B435AF">
        <w:rPr>
          <w:rFonts w:cs="David" w:hint="cs"/>
          <w:sz w:val="24"/>
          <w:szCs w:val="24"/>
          <w:rtl/>
        </w:rPr>
        <w:t>השפעת העסקה על בעלי המניות/האג"ח/נושים אחרים של החברה.</w:t>
      </w:r>
    </w:p>
    <w:p w:rsidR="00B435AF" w:rsidRPr="00B435AF" w:rsidRDefault="00B435AF" w:rsidP="00B435AF">
      <w:pPr>
        <w:numPr>
          <w:ilvl w:val="1"/>
          <w:numId w:val="5"/>
        </w:numPr>
        <w:tabs>
          <w:tab w:val="clear" w:pos="1080"/>
          <w:tab w:val="num" w:pos="804"/>
        </w:tabs>
        <w:bidi/>
        <w:spacing w:after="0" w:line="360" w:lineRule="auto"/>
        <w:ind w:left="946" w:hanging="586"/>
        <w:jc w:val="both"/>
        <w:rPr>
          <w:rFonts w:cs="David"/>
          <w:sz w:val="24"/>
          <w:szCs w:val="24"/>
          <w:rtl/>
        </w:rPr>
      </w:pPr>
      <w:r w:rsidRPr="00B435AF">
        <w:rPr>
          <w:rFonts w:cs="David" w:hint="cs"/>
          <w:sz w:val="24"/>
          <w:szCs w:val="24"/>
          <w:rtl/>
        </w:rPr>
        <w:t>האם העסקה נבחנה ע</w:t>
      </w:r>
      <w:r w:rsidRPr="00B435AF">
        <w:rPr>
          <w:rFonts w:cs="David"/>
          <w:sz w:val="24"/>
          <w:szCs w:val="24"/>
          <w:rtl/>
        </w:rPr>
        <w:t>"</w:t>
      </w:r>
      <w:r w:rsidRPr="00B435AF">
        <w:rPr>
          <w:rFonts w:cs="David" w:hint="cs"/>
          <w:sz w:val="24"/>
          <w:szCs w:val="24"/>
          <w:rtl/>
        </w:rPr>
        <w:t>י מעריך שווי חיצוני. יודגש כי, יינתן  משקל חיובי לכך שהעסקה נבחנה ע</w:t>
      </w:r>
      <w:r w:rsidRPr="00B435AF">
        <w:rPr>
          <w:rFonts w:cs="David"/>
          <w:sz w:val="24"/>
          <w:szCs w:val="24"/>
          <w:rtl/>
        </w:rPr>
        <w:t>"</w:t>
      </w:r>
      <w:r w:rsidRPr="00B435AF">
        <w:rPr>
          <w:rFonts w:cs="David" w:hint="cs"/>
          <w:sz w:val="24"/>
          <w:szCs w:val="24"/>
          <w:rtl/>
        </w:rPr>
        <w:t xml:space="preserve">י מעריך שווי חיצוני שקבע כי העסקה הינה הוגנת לחברה. </w:t>
      </w:r>
    </w:p>
    <w:p w:rsidR="00B435AF" w:rsidRPr="00B435AF" w:rsidRDefault="00B435AF" w:rsidP="00B435AF">
      <w:pPr>
        <w:numPr>
          <w:ilvl w:val="1"/>
          <w:numId w:val="5"/>
        </w:numPr>
        <w:tabs>
          <w:tab w:val="clear" w:pos="1080"/>
          <w:tab w:val="num" w:pos="804"/>
        </w:tabs>
        <w:bidi/>
        <w:spacing w:after="0" w:line="360" w:lineRule="auto"/>
        <w:ind w:left="946" w:hanging="586"/>
        <w:jc w:val="both"/>
        <w:rPr>
          <w:rFonts w:cs="David"/>
          <w:sz w:val="24"/>
          <w:szCs w:val="24"/>
        </w:rPr>
      </w:pPr>
      <w:r w:rsidRPr="00B435AF">
        <w:rPr>
          <w:rFonts w:cs="David" w:hint="cs"/>
          <w:sz w:val="24"/>
          <w:szCs w:val="24"/>
          <w:rtl/>
        </w:rPr>
        <w:t>שקיפות החברה בכל הנוגע לנתוני העסקה, לרבות קבלת הערכות שווי ומסמכים נוספים שהובאו בפני ועדת הביקורת והדירקטוריון של החברה בעת אישור העסקה.</w:t>
      </w:r>
      <w:r w:rsidRPr="00B435AF">
        <w:rPr>
          <w:rFonts w:cs="David"/>
          <w:sz w:val="24"/>
          <w:szCs w:val="24"/>
          <w:rtl/>
        </w:rPr>
        <w:tab/>
      </w:r>
    </w:p>
    <w:p w:rsidR="00B435AF" w:rsidRPr="00B435AF" w:rsidRDefault="00B435AF" w:rsidP="00B435AF">
      <w:pPr>
        <w:numPr>
          <w:ilvl w:val="1"/>
          <w:numId w:val="5"/>
        </w:numPr>
        <w:tabs>
          <w:tab w:val="clear" w:pos="1080"/>
          <w:tab w:val="num" w:pos="804"/>
        </w:tabs>
        <w:bidi/>
        <w:spacing w:after="0" w:line="360" w:lineRule="auto"/>
        <w:ind w:left="946" w:hanging="586"/>
        <w:jc w:val="both"/>
        <w:rPr>
          <w:rFonts w:cs="David"/>
          <w:sz w:val="24"/>
          <w:szCs w:val="24"/>
          <w:rtl/>
        </w:rPr>
      </w:pPr>
      <w:r w:rsidRPr="00B435AF">
        <w:rPr>
          <w:rFonts w:cs="David" w:hint="cs"/>
          <w:sz w:val="24"/>
          <w:szCs w:val="24"/>
          <w:rtl/>
        </w:rPr>
        <w:t>יש להתנגד לעסקה בה הדירקטוריון לא  קבע ונימק באופן מפורט את הסיבות לאישור העסקה.</w:t>
      </w:r>
    </w:p>
    <w:p w:rsidR="00B435AF" w:rsidRDefault="00B435AF" w:rsidP="00B435AF">
      <w:pPr>
        <w:bidi/>
        <w:spacing w:after="0" w:line="360" w:lineRule="auto"/>
        <w:ind w:left="804"/>
        <w:jc w:val="both"/>
        <w:rPr>
          <w:rFonts w:cs="David" w:hint="cs"/>
          <w:sz w:val="24"/>
          <w:szCs w:val="24"/>
        </w:rPr>
      </w:pPr>
    </w:p>
    <w:p w:rsidR="00B435AF" w:rsidRPr="00B435AF" w:rsidRDefault="00B435AF" w:rsidP="00B435AF">
      <w:pPr>
        <w:numPr>
          <w:ilvl w:val="1"/>
          <w:numId w:val="5"/>
        </w:numPr>
        <w:tabs>
          <w:tab w:val="clear" w:pos="1080"/>
          <w:tab w:val="num" w:pos="804"/>
        </w:tabs>
        <w:bidi/>
        <w:spacing w:after="0" w:line="360" w:lineRule="auto"/>
        <w:ind w:left="804" w:hanging="444"/>
        <w:jc w:val="both"/>
        <w:rPr>
          <w:rFonts w:cs="David"/>
          <w:sz w:val="24"/>
          <w:szCs w:val="24"/>
        </w:rPr>
      </w:pPr>
      <w:r w:rsidRPr="00B435AF">
        <w:rPr>
          <w:rFonts w:cs="David" w:hint="cs"/>
          <w:sz w:val="24"/>
          <w:szCs w:val="24"/>
          <w:rtl/>
        </w:rPr>
        <w:t xml:space="preserve">אם מבקשים לאשר עסקה עם בעל עניין כעסקת מסגרת, ככלל לא תאושר עסקת מסגרת לתקופה העולה על 3 שנים (למעט באישור עסקת מסגרת בפוליסות ביטוח לנושאי משרה), אלא במקרים חריגים. </w:t>
      </w:r>
    </w:p>
    <w:p w:rsidR="00B435AF" w:rsidRPr="00B435AF" w:rsidRDefault="00B435AF" w:rsidP="00B435AF">
      <w:pPr>
        <w:bidi/>
        <w:spacing w:after="0" w:line="360" w:lineRule="auto"/>
        <w:jc w:val="both"/>
        <w:rPr>
          <w:rFonts w:cs="David"/>
          <w:sz w:val="24"/>
          <w:szCs w:val="24"/>
          <w:rtl/>
        </w:rPr>
      </w:pPr>
    </w:p>
    <w:p w:rsidR="00B435AF" w:rsidRPr="00B435AF" w:rsidRDefault="00B435AF" w:rsidP="00B435AF">
      <w:pPr>
        <w:numPr>
          <w:ilvl w:val="0"/>
          <w:numId w:val="5"/>
        </w:numPr>
        <w:bidi/>
        <w:spacing w:after="0" w:line="360" w:lineRule="auto"/>
        <w:jc w:val="both"/>
        <w:rPr>
          <w:rFonts w:ascii="Calibri" w:hAnsi="Calibri" w:cs="David"/>
          <w:sz w:val="24"/>
          <w:szCs w:val="24"/>
          <w:u w:val="single"/>
          <w:rtl/>
        </w:rPr>
      </w:pPr>
      <w:r w:rsidRPr="00B435AF">
        <w:rPr>
          <w:rFonts w:ascii="Calibri" w:hAnsi="Calibri" w:cs="David"/>
          <w:sz w:val="24"/>
          <w:szCs w:val="24"/>
          <w:u w:val="single"/>
          <w:rtl/>
        </w:rPr>
        <w:t>שינוי הגדרת ייעוד החברה בתקנון החברה</w:t>
      </w:r>
    </w:p>
    <w:p w:rsidR="00B435AF" w:rsidRPr="00B435AF" w:rsidRDefault="00B435AF" w:rsidP="00B435AF">
      <w:pPr>
        <w:pStyle w:val="2"/>
        <w:numPr>
          <w:ilvl w:val="0"/>
          <w:numId w:val="0"/>
        </w:numPr>
        <w:tabs>
          <w:tab w:val="left" w:pos="9026"/>
        </w:tabs>
        <w:ind w:left="379" w:right="0"/>
        <w:rPr>
          <w:u w:val="none"/>
          <w:rtl/>
        </w:rPr>
      </w:pPr>
      <w:r w:rsidRPr="00B435AF">
        <w:rPr>
          <w:rFonts w:ascii="Calibri" w:hAnsi="Calibri" w:hint="cs"/>
          <w:u w:val="none"/>
          <w:rtl/>
          <w:lang w:eastAsia="en-US"/>
        </w:rPr>
        <w:t>יש להתנגד ל</w:t>
      </w:r>
      <w:r w:rsidRPr="00B435AF">
        <w:rPr>
          <w:rFonts w:ascii="Calibri" w:hAnsi="Calibri"/>
          <w:u w:val="none"/>
          <w:rtl/>
          <w:lang w:eastAsia="en-US"/>
        </w:rPr>
        <w:t>שינוי הגדרת ייעוד החברה ל"כל עיסוק חוקי</w:t>
      </w:r>
      <w:r w:rsidRPr="00B435AF">
        <w:rPr>
          <w:rFonts w:hint="cs"/>
          <w:u w:val="none"/>
          <w:rtl/>
        </w:rPr>
        <w:t>", למעט מקרים חריגים בהם השתכנעה חברת הגמל והפנסיה שקיימת הצדקה לשינוי הייעוד.</w:t>
      </w:r>
    </w:p>
    <w:p w:rsidR="00B435AF" w:rsidRPr="00B435AF" w:rsidRDefault="00B435AF" w:rsidP="00B435AF">
      <w:pPr>
        <w:bidi/>
        <w:spacing w:after="0" w:line="360" w:lineRule="auto"/>
        <w:jc w:val="both"/>
        <w:rPr>
          <w:rFonts w:cs="David"/>
          <w:sz w:val="24"/>
          <w:szCs w:val="24"/>
          <w:rtl/>
        </w:rPr>
      </w:pPr>
    </w:p>
    <w:p w:rsidR="00B435AF" w:rsidRPr="00B435AF" w:rsidRDefault="00B435AF" w:rsidP="00B435AF">
      <w:pPr>
        <w:numPr>
          <w:ilvl w:val="0"/>
          <w:numId w:val="5"/>
        </w:numPr>
        <w:bidi/>
        <w:spacing w:after="0" w:line="360" w:lineRule="auto"/>
        <w:jc w:val="both"/>
        <w:rPr>
          <w:rFonts w:cs="David"/>
          <w:sz w:val="24"/>
          <w:szCs w:val="24"/>
        </w:rPr>
      </w:pPr>
      <w:r w:rsidRPr="00B435AF">
        <w:rPr>
          <w:rFonts w:cs="David" w:hint="cs"/>
          <w:sz w:val="24"/>
          <w:szCs w:val="24"/>
          <w:u w:val="single"/>
          <w:rtl/>
        </w:rPr>
        <w:t>שינוי שם חברה</w:t>
      </w:r>
      <w:r w:rsidRPr="00B435AF">
        <w:rPr>
          <w:rFonts w:cs="David" w:hint="cs"/>
          <w:sz w:val="24"/>
          <w:szCs w:val="24"/>
          <w:rtl/>
        </w:rPr>
        <w:t>: ככלל, חברת הגמל והפנסיה ללא תתנגד לשינוי שם חברה שאושר על ידי הנהלת החברה/ דירקטוריון. זאת, למעט מקרים בהם השם המוצע נוגד את תקנת הציבור.</w:t>
      </w:r>
    </w:p>
    <w:p w:rsidR="00B435AF" w:rsidRPr="00B435AF" w:rsidRDefault="00B435AF" w:rsidP="00B435AF">
      <w:pPr>
        <w:bidi/>
        <w:spacing w:after="0" w:line="360" w:lineRule="auto"/>
        <w:ind w:left="360"/>
        <w:jc w:val="both"/>
        <w:rPr>
          <w:rFonts w:cs="David"/>
          <w:sz w:val="24"/>
          <w:szCs w:val="24"/>
        </w:rPr>
      </w:pPr>
    </w:p>
    <w:p w:rsidR="00B435AF" w:rsidRPr="00B435AF" w:rsidRDefault="00B435AF" w:rsidP="00B435AF">
      <w:pPr>
        <w:numPr>
          <w:ilvl w:val="0"/>
          <w:numId w:val="5"/>
        </w:numPr>
        <w:bidi/>
        <w:spacing w:after="0" w:line="360" w:lineRule="auto"/>
        <w:jc w:val="both"/>
        <w:rPr>
          <w:rFonts w:cs="David"/>
          <w:sz w:val="24"/>
          <w:szCs w:val="24"/>
          <w:u w:val="single"/>
        </w:rPr>
      </w:pPr>
      <w:r w:rsidRPr="00B435AF">
        <w:rPr>
          <w:rFonts w:cs="David" w:hint="cs"/>
          <w:sz w:val="24"/>
          <w:szCs w:val="24"/>
          <w:u w:val="single"/>
          <w:rtl/>
        </w:rPr>
        <w:t>מינוי רואה חשבון מבקר לחברה</w:t>
      </w:r>
    </w:p>
    <w:p w:rsidR="00B435AF" w:rsidRPr="00B435AF" w:rsidRDefault="00B435AF" w:rsidP="00B435AF">
      <w:pPr>
        <w:numPr>
          <w:ilvl w:val="1"/>
          <w:numId w:val="5"/>
        </w:numPr>
        <w:tabs>
          <w:tab w:val="clear" w:pos="1080"/>
          <w:tab w:val="num" w:pos="804"/>
        </w:tabs>
        <w:bidi/>
        <w:spacing w:after="0" w:line="360" w:lineRule="auto"/>
        <w:ind w:left="804" w:hanging="444"/>
        <w:jc w:val="both"/>
        <w:rPr>
          <w:rFonts w:cs="David"/>
          <w:sz w:val="24"/>
          <w:szCs w:val="24"/>
        </w:rPr>
      </w:pPr>
      <w:r w:rsidRPr="00B435AF">
        <w:rPr>
          <w:rFonts w:cs="David" w:hint="cs"/>
          <w:sz w:val="24"/>
          <w:szCs w:val="24"/>
          <w:rtl/>
        </w:rPr>
        <w:t>יש לאשר משרד רו"ח בעל ניסיון רלוונטי בחברות מסדר גודל דומה.</w:t>
      </w:r>
    </w:p>
    <w:p w:rsidR="00B435AF" w:rsidRPr="00B435AF" w:rsidRDefault="00B435AF" w:rsidP="00B435AF">
      <w:pPr>
        <w:numPr>
          <w:ilvl w:val="1"/>
          <w:numId w:val="5"/>
        </w:numPr>
        <w:tabs>
          <w:tab w:val="clear" w:pos="1080"/>
          <w:tab w:val="num" w:pos="804"/>
        </w:tabs>
        <w:bidi/>
        <w:spacing w:after="0" w:line="360" w:lineRule="auto"/>
        <w:ind w:left="804" w:hanging="444"/>
        <w:jc w:val="both"/>
        <w:rPr>
          <w:rFonts w:cs="David"/>
          <w:sz w:val="24"/>
          <w:szCs w:val="24"/>
        </w:rPr>
      </w:pPr>
      <w:r w:rsidRPr="00B435AF">
        <w:rPr>
          <w:rFonts w:cs="David" w:hint="cs"/>
          <w:sz w:val="24"/>
          <w:szCs w:val="24"/>
          <w:rtl/>
        </w:rPr>
        <w:t xml:space="preserve">הגבלה על תדירות ההחלפה </w:t>
      </w:r>
      <w:r w:rsidRPr="00B435AF">
        <w:rPr>
          <w:rFonts w:cs="David"/>
          <w:sz w:val="24"/>
          <w:szCs w:val="24"/>
          <w:rtl/>
        </w:rPr>
        <w:t>–</w:t>
      </w:r>
      <w:r w:rsidRPr="00B435AF">
        <w:rPr>
          <w:rFonts w:cs="David" w:hint="cs"/>
          <w:sz w:val="24"/>
          <w:szCs w:val="24"/>
          <w:rtl/>
        </w:rPr>
        <w:t xml:space="preserve"> לא יאושרו יותר משתי החלפות של משרדי רו"ח בתוך תקופה של 5 שנים. </w:t>
      </w:r>
    </w:p>
    <w:p w:rsidR="00B435AF" w:rsidRPr="00B435AF" w:rsidRDefault="00B435AF" w:rsidP="00B435AF">
      <w:pPr>
        <w:numPr>
          <w:ilvl w:val="1"/>
          <w:numId w:val="5"/>
        </w:numPr>
        <w:tabs>
          <w:tab w:val="clear" w:pos="1080"/>
          <w:tab w:val="num" w:pos="804"/>
        </w:tabs>
        <w:bidi/>
        <w:spacing w:after="0" w:line="360" w:lineRule="auto"/>
        <w:ind w:left="804" w:hanging="444"/>
        <w:jc w:val="both"/>
        <w:rPr>
          <w:rFonts w:cs="David"/>
          <w:sz w:val="24"/>
          <w:szCs w:val="24"/>
        </w:rPr>
      </w:pPr>
      <w:r w:rsidRPr="00B435AF">
        <w:rPr>
          <w:rFonts w:cs="David" w:hint="cs"/>
          <w:sz w:val="24"/>
          <w:szCs w:val="24"/>
          <w:rtl/>
        </w:rPr>
        <w:t>בעת החלפת רואה חשבון מבקר, יש לבחון את נימוקי החברה לסיבת ההחלפה ולהתנגד להחלפה מטעמים שאינם ראויים.</w:t>
      </w:r>
    </w:p>
    <w:p w:rsidR="00B435AF" w:rsidRPr="00B435AF" w:rsidRDefault="00B435AF" w:rsidP="00B435AF">
      <w:pPr>
        <w:bidi/>
        <w:spacing w:after="0" w:line="360" w:lineRule="auto"/>
        <w:ind w:left="360"/>
        <w:jc w:val="both"/>
        <w:rPr>
          <w:rFonts w:cs="David"/>
          <w:sz w:val="24"/>
          <w:szCs w:val="24"/>
        </w:rPr>
      </w:pPr>
    </w:p>
    <w:p w:rsidR="00B435AF" w:rsidRPr="00B435AF" w:rsidRDefault="00B435AF" w:rsidP="00B435AF">
      <w:pPr>
        <w:numPr>
          <w:ilvl w:val="0"/>
          <w:numId w:val="5"/>
        </w:numPr>
        <w:bidi/>
        <w:spacing w:after="0" w:line="360" w:lineRule="auto"/>
        <w:jc w:val="both"/>
        <w:rPr>
          <w:rFonts w:cs="David"/>
          <w:sz w:val="24"/>
          <w:szCs w:val="24"/>
          <w:u w:val="single"/>
        </w:rPr>
      </w:pPr>
      <w:r w:rsidRPr="00B435AF">
        <w:rPr>
          <w:rFonts w:cs="David" w:hint="cs"/>
          <w:sz w:val="24"/>
          <w:szCs w:val="24"/>
          <w:u w:val="single"/>
          <w:rtl/>
        </w:rPr>
        <w:t>החלטה על חלוקת דיבידנד</w:t>
      </w:r>
    </w:p>
    <w:p w:rsidR="00B435AF" w:rsidRPr="00B435AF" w:rsidRDefault="00B435AF" w:rsidP="00B435AF">
      <w:pPr>
        <w:tabs>
          <w:tab w:val="left" w:pos="379"/>
        </w:tabs>
        <w:bidi/>
        <w:spacing w:after="0" w:line="360" w:lineRule="auto"/>
        <w:ind w:left="360"/>
        <w:jc w:val="both"/>
        <w:rPr>
          <w:rFonts w:cs="David"/>
          <w:sz w:val="24"/>
          <w:szCs w:val="24"/>
          <w:rtl/>
        </w:rPr>
      </w:pPr>
      <w:r w:rsidRPr="00B435AF">
        <w:rPr>
          <w:rFonts w:cs="David" w:hint="cs"/>
          <w:sz w:val="24"/>
          <w:szCs w:val="24"/>
          <w:rtl/>
        </w:rPr>
        <w:t>חברת הגמל והפנסיה תשקול אופן הצבעתה תוך בדיקה באשר לאחזקות שלה (אם קיימות) באגרות חוב</w:t>
      </w:r>
      <w:r w:rsidRPr="00B435AF">
        <w:rPr>
          <w:rFonts w:cs="David" w:hint="cs"/>
          <w:sz w:val="24"/>
          <w:szCs w:val="24"/>
        </w:rPr>
        <w:t xml:space="preserve"> </w:t>
      </w:r>
      <w:r w:rsidRPr="00B435AF">
        <w:rPr>
          <w:rFonts w:cs="David" w:hint="cs"/>
          <w:sz w:val="24"/>
          <w:szCs w:val="24"/>
          <w:rtl/>
        </w:rPr>
        <w:t>של החברה. אם קיימת החזקה באגרות החוב, על האנליסט הממונה לבדוק את השפעת הדיבידנד על מצבה הפיננסי של החברה. אם מצא כי תיתכן השפעה שלילית מהותית על יכולת החזר החוב, ימליץ להשתתף ולהתנגד לחלוקת הדיבידנד.</w:t>
      </w:r>
    </w:p>
    <w:p w:rsidR="00B435AF" w:rsidRPr="00B435AF" w:rsidRDefault="00B435AF" w:rsidP="00B435AF">
      <w:pPr>
        <w:bidi/>
        <w:spacing w:after="0" w:line="360" w:lineRule="auto"/>
        <w:ind w:left="360"/>
        <w:jc w:val="both"/>
        <w:rPr>
          <w:rFonts w:cs="David"/>
          <w:sz w:val="24"/>
          <w:szCs w:val="24"/>
          <w:u w:val="single"/>
        </w:rPr>
      </w:pPr>
    </w:p>
    <w:p w:rsidR="00B435AF" w:rsidRPr="00B435AF" w:rsidRDefault="00B435AF" w:rsidP="00B435AF">
      <w:pPr>
        <w:numPr>
          <w:ilvl w:val="0"/>
          <w:numId w:val="5"/>
        </w:numPr>
        <w:bidi/>
        <w:spacing w:after="0" w:line="360" w:lineRule="auto"/>
        <w:jc w:val="both"/>
        <w:rPr>
          <w:rFonts w:cs="David"/>
          <w:sz w:val="24"/>
          <w:szCs w:val="24"/>
          <w:u w:val="single"/>
        </w:rPr>
      </w:pPr>
      <w:r w:rsidRPr="00B435AF">
        <w:rPr>
          <w:rFonts w:cs="David" w:hint="cs"/>
          <w:sz w:val="24"/>
          <w:szCs w:val="24"/>
          <w:u w:val="single"/>
          <w:rtl/>
        </w:rPr>
        <w:t>החלטה בדבר חלוקה שאינה מקיימת את מבחן הרווח (הפחתת הון)</w:t>
      </w:r>
    </w:p>
    <w:p w:rsidR="00B435AF" w:rsidRPr="00B435AF" w:rsidRDefault="00B435AF" w:rsidP="00B435AF">
      <w:pPr>
        <w:pStyle w:val="2"/>
        <w:numPr>
          <w:ilvl w:val="0"/>
          <w:numId w:val="0"/>
        </w:numPr>
        <w:tabs>
          <w:tab w:val="left" w:pos="9026"/>
        </w:tabs>
        <w:ind w:left="379" w:right="0"/>
        <w:rPr>
          <w:u w:val="none"/>
          <w:rtl/>
        </w:rPr>
      </w:pPr>
      <w:r w:rsidRPr="00B435AF">
        <w:rPr>
          <w:rFonts w:hint="cs"/>
          <w:u w:val="none"/>
          <w:rtl/>
        </w:rPr>
        <w:t>אם חברה מעוניינת לבצע חלוקת דיבידנד אשר אינה עומדת במבחן הרווח, יש לבחון את הקריטריונים הבאים:</w:t>
      </w: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tl/>
        </w:rPr>
      </w:pPr>
      <w:r w:rsidRPr="00B435AF">
        <w:rPr>
          <w:rFonts w:cs="David" w:hint="cs"/>
          <w:sz w:val="24"/>
          <w:szCs w:val="24"/>
          <w:rtl/>
        </w:rPr>
        <w:t>נימוקי דירקטוריון החברה לאישור החלוקה, לרבות נימוקים לכך שהחברה תוכל לעמוד בהתחייבויותיה לאחר החלוקה.</w:t>
      </w: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tl/>
        </w:rPr>
      </w:pPr>
      <w:r w:rsidRPr="00B435AF">
        <w:rPr>
          <w:rFonts w:cs="David" w:hint="cs"/>
          <w:sz w:val="24"/>
          <w:szCs w:val="24"/>
          <w:rtl/>
        </w:rPr>
        <w:t xml:space="preserve">יש להתנגד מקום בו לא בוצעה הערכה של מעריך חיצוני על פיה החברה תוכל לעמוד בהתחייבויותיה גם לאחר החלוקה. </w:t>
      </w: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tl/>
        </w:rPr>
      </w:pPr>
      <w:r w:rsidRPr="00B435AF">
        <w:rPr>
          <w:rFonts w:cs="David" w:hint="cs"/>
          <w:sz w:val="24"/>
          <w:szCs w:val="24"/>
          <w:rtl/>
        </w:rPr>
        <w:t>יש להתנגד אם ההון העצמי של החברה לאחר החלוקה יהא שלילי או לחילופין שהחלוקה תביא לכך שההון העצמי של החברה לאחר החלוקה יהא נמוך משמעותית מההון העצמי של החברה קודם לחלוקה, אלא אם כן קיימות נסיבות חריגות המצדיקות זאת.</w:t>
      </w:r>
    </w:p>
    <w:p w:rsidR="00B435AF" w:rsidRDefault="00B435AF" w:rsidP="00B435AF">
      <w:pPr>
        <w:bidi/>
        <w:spacing w:after="0" w:line="360" w:lineRule="auto"/>
        <w:ind w:left="946"/>
        <w:jc w:val="both"/>
        <w:rPr>
          <w:rFonts w:cs="David" w:hint="cs"/>
          <w:sz w:val="24"/>
          <w:szCs w:val="24"/>
        </w:rPr>
      </w:pPr>
    </w:p>
    <w:p w:rsidR="00B435AF" w:rsidRDefault="00B435AF" w:rsidP="00B435AF">
      <w:pPr>
        <w:bidi/>
        <w:spacing w:after="0" w:line="360" w:lineRule="auto"/>
        <w:ind w:left="946"/>
        <w:jc w:val="both"/>
        <w:rPr>
          <w:rFonts w:cs="David" w:hint="cs"/>
          <w:sz w:val="24"/>
          <w:szCs w:val="24"/>
        </w:rPr>
      </w:pP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tl/>
        </w:rPr>
      </w:pPr>
      <w:r w:rsidRPr="00B435AF">
        <w:rPr>
          <w:rFonts w:cs="David" w:hint="cs"/>
          <w:sz w:val="24"/>
          <w:szCs w:val="24"/>
          <w:rtl/>
        </w:rPr>
        <w:t>במידת הצורך תבוצע ע"י חברת הגמל והפנסיה בדיקה כלכלית עצמאית על מנת לוודא את יכולת החברה להחזר החוב לאחר החלוקה המבוקשת.</w:t>
      </w:r>
    </w:p>
    <w:p w:rsidR="00B435AF" w:rsidRPr="00B435AF" w:rsidRDefault="00B435AF" w:rsidP="00B435AF">
      <w:pPr>
        <w:bidi/>
        <w:spacing w:after="0" w:line="360" w:lineRule="auto"/>
        <w:jc w:val="both"/>
        <w:rPr>
          <w:rFonts w:cs="David"/>
          <w:sz w:val="24"/>
          <w:szCs w:val="24"/>
          <w:rtl/>
        </w:rPr>
      </w:pPr>
    </w:p>
    <w:p w:rsidR="00B435AF" w:rsidRPr="00B435AF" w:rsidRDefault="00B435AF" w:rsidP="00B435AF">
      <w:pPr>
        <w:numPr>
          <w:ilvl w:val="0"/>
          <w:numId w:val="5"/>
        </w:numPr>
        <w:bidi/>
        <w:spacing w:after="0" w:line="360" w:lineRule="auto"/>
        <w:jc w:val="both"/>
        <w:rPr>
          <w:rFonts w:cs="David"/>
          <w:sz w:val="24"/>
          <w:szCs w:val="24"/>
          <w:u w:val="single"/>
        </w:rPr>
      </w:pPr>
      <w:r w:rsidRPr="00B435AF">
        <w:rPr>
          <w:rFonts w:cs="David" w:hint="cs"/>
          <w:sz w:val="24"/>
          <w:szCs w:val="24"/>
          <w:u w:val="single"/>
          <w:rtl/>
        </w:rPr>
        <w:t>החלטה בהתאם לסעיף 52(א) לחוק החברות בדבר הפעלת סמכויות הדירקטוריון במקומו:</w:t>
      </w:r>
    </w:p>
    <w:p w:rsidR="00B435AF" w:rsidRPr="00B435AF" w:rsidRDefault="00B435AF" w:rsidP="00B435AF">
      <w:pPr>
        <w:bidi/>
        <w:spacing w:after="0" w:line="360" w:lineRule="auto"/>
        <w:ind w:left="379"/>
        <w:jc w:val="both"/>
        <w:rPr>
          <w:rFonts w:cs="David"/>
          <w:sz w:val="24"/>
          <w:szCs w:val="24"/>
          <w:rtl/>
        </w:rPr>
      </w:pPr>
      <w:r w:rsidRPr="00B435AF">
        <w:rPr>
          <w:rFonts w:cs="David" w:hint="cs"/>
          <w:sz w:val="24"/>
          <w:szCs w:val="24"/>
          <w:rtl/>
        </w:rPr>
        <w:t xml:space="preserve">נציין כי, חברת הגמל והפנסיה תומכת בעצמאות האורגנים ובהפרדת סמכויותיהם. </w:t>
      </w:r>
    </w:p>
    <w:p w:rsidR="00B435AF" w:rsidRPr="00B435AF" w:rsidRDefault="00B435AF" w:rsidP="00B435AF">
      <w:pPr>
        <w:bidi/>
        <w:spacing w:after="0" w:line="360" w:lineRule="auto"/>
        <w:ind w:left="379"/>
        <w:jc w:val="both"/>
        <w:rPr>
          <w:rFonts w:cs="David"/>
          <w:sz w:val="24"/>
          <w:szCs w:val="24"/>
          <w:rtl/>
        </w:rPr>
      </w:pPr>
      <w:r w:rsidRPr="00B435AF">
        <w:rPr>
          <w:rFonts w:cs="David" w:hint="cs"/>
          <w:sz w:val="24"/>
          <w:szCs w:val="24"/>
          <w:rtl/>
        </w:rPr>
        <w:t>יחד עם זאת, מקום בו נבצר מהדירקטוריון להפעיל סמכויותיו רשאית האסיפה הכללית ליטול סמכויותיו. מדובר במקרים חריגים כדוגמת הגעת דירקטוריון החברה למבוי סתום, כך שאין לו את היכולת לקבל את ההחלטות הנדרשות והחיוניות להמשך פעילות החברה.</w:t>
      </w:r>
    </w:p>
    <w:p w:rsidR="00B435AF" w:rsidRPr="00B435AF" w:rsidRDefault="00B435AF" w:rsidP="00B435AF">
      <w:pPr>
        <w:bidi/>
        <w:spacing w:after="0" w:line="360" w:lineRule="auto"/>
        <w:jc w:val="both"/>
        <w:rPr>
          <w:rFonts w:cs="David"/>
          <w:sz w:val="24"/>
          <w:szCs w:val="24"/>
          <w:u w:val="single"/>
          <w:rtl/>
        </w:rPr>
      </w:pPr>
    </w:p>
    <w:p w:rsidR="00B435AF" w:rsidRPr="00B435AF" w:rsidRDefault="00B435AF" w:rsidP="00B435AF">
      <w:pPr>
        <w:numPr>
          <w:ilvl w:val="0"/>
          <w:numId w:val="5"/>
        </w:numPr>
        <w:bidi/>
        <w:spacing w:after="0" w:line="360" w:lineRule="auto"/>
        <w:jc w:val="both"/>
        <w:rPr>
          <w:rFonts w:cs="David"/>
          <w:sz w:val="24"/>
          <w:szCs w:val="24"/>
          <w:rtl/>
        </w:rPr>
      </w:pPr>
      <w:r w:rsidRPr="00B435AF">
        <w:rPr>
          <w:rFonts w:cs="David" w:hint="cs"/>
          <w:sz w:val="24"/>
          <w:szCs w:val="24"/>
          <w:u w:val="single"/>
          <w:rtl/>
        </w:rPr>
        <w:t xml:space="preserve">תהליכי בדיקה וגיבוש עמדה לקראת קבלת החלטה על אופן ההצבעה באסיפה </w:t>
      </w: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Pr>
      </w:pPr>
      <w:r w:rsidRPr="00B435AF">
        <w:rPr>
          <w:rFonts w:cs="David" w:hint="cs"/>
          <w:sz w:val="24"/>
          <w:szCs w:val="24"/>
          <w:rtl/>
        </w:rPr>
        <w:t xml:space="preserve">לצורך גיבוש החלטת ההצבעה של חברת הגמל והפנסיה, חברת הגמל והפנסיה תבחן את המסמכים הנוגעים להחלטה הרלבנטית, לרבות את דוח הזימון לאסיפה הכללית של החברה, בשים לב לתיאור ההחלטות שעל סדר היום, נימוקי ועדת הביקורת והדירקטוריון לאישור ההחלטה (ככל שאלו פורטו במסגרת הדוח </w:t>
      </w:r>
      <w:proofErr w:type="spellStart"/>
      <w:r w:rsidRPr="00B435AF">
        <w:rPr>
          <w:rFonts w:cs="David" w:hint="cs"/>
          <w:sz w:val="24"/>
          <w:szCs w:val="24"/>
          <w:rtl/>
        </w:rPr>
        <w:t>המיידי</w:t>
      </w:r>
      <w:proofErr w:type="spellEnd"/>
      <w:r w:rsidRPr="00B435AF">
        <w:rPr>
          <w:rFonts w:cs="David" w:hint="cs"/>
          <w:sz w:val="24"/>
          <w:szCs w:val="24"/>
          <w:rtl/>
        </w:rPr>
        <w:t xml:space="preserve"> לזימון האסיפה) ובדיקה טענות הדירקטורים שהתנגדו לקבלת ההחלטה ומעמדם (חיצוני / בלתי תלוי או פנימי), הצהרת המועמדים לכהונה כדירקטורים, פרוטוקולים של ועדת הביקורת והדירקטוריון החברה בנוגע לאישור ההחלטה, הערכות שווי או עבודות כלכליות אחרות שבוצעו בקשר עם ההחלטה הרלבנטית וכל נתון או מסמך הכרחי אחר הנדרש לחברת הגמל והפנסיה האסיפה לצורך גיבוש ההחלטה.</w:t>
      </w: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tl/>
        </w:rPr>
      </w:pPr>
      <w:r w:rsidRPr="00B435AF">
        <w:rPr>
          <w:rFonts w:cs="David" w:hint="cs"/>
          <w:sz w:val="24"/>
          <w:szCs w:val="24"/>
          <w:rtl/>
        </w:rPr>
        <w:t>תהליך גיבוש המלצת הצבעה יבוצע ע"י האנליסט הממונה, אשר יבצע ניתוח של נושא ההצבעה, בהתאם לקריטריונים אשר נקבעו לגבי נושאי השתתפות בהצבעה ומדיניות ההצבעה.</w:t>
      </w: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Pr>
      </w:pPr>
      <w:r w:rsidRPr="00B435AF">
        <w:rPr>
          <w:rFonts w:cs="David" w:hint="cs"/>
          <w:sz w:val="24"/>
          <w:szCs w:val="24"/>
          <w:rtl/>
        </w:rPr>
        <w:t xml:space="preserve">האנליסט הממונה יסתייע, לפי הצורך, בצוות האנליסטים במחלקת </w:t>
      </w:r>
      <w:r w:rsidRPr="00B435AF">
        <w:rPr>
          <w:rFonts w:cs="David"/>
          <w:sz w:val="24"/>
          <w:szCs w:val="24"/>
        </w:rPr>
        <w:t>Buy Side</w:t>
      </w:r>
      <w:r w:rsidRPr="00B435AF">
        <w:rPr>
          <w:rFonts w:cs="David" w:hint="cs"/>
          <w:sz w:val="24"/>
          <w:szCs w:val="24"/>
          <w:rtl/>
        </w:rPr>
        <w:t xml:space="preserve"> המסקרים את החברה הרלבנטית ובקיאים במתרחש בה.</w:t>
      </w: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tl/>
        </w:rPr>
      </w:pPr>
      <w:r w:rsidRPr="00B435AF">
        <w:rPr>
          <w:rFonts w:cs="David" w:hint="cs"/>
          <w:sz w:val="24"/>
          <w:szCs w:val="24"/>
          <w:rtl/>
        </w:rPr>
        <w:t>במידה והחברה בה מתקיימת אסיפה מוגדרת כחברה בעלת חוב בעייתי, האנליסט יגבש המלצה לאחר היוועצות במחלקת מעורבות מוסדית.</w:t>
      </w: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tl/>
        </w:rPr>
      </w:pPr>
      <w:r w:rsidRPr="00B435AF">
        <w:rPr>
          <w:rFonts w:cs="David" w:hint="cs"/>
          <w:sz w:val="24"/>
          <w:szCs w:val="24"/>
          <w:rtl/>
        </w:rPr>
        <w:t>הניתוח והמלצה על אופן ההצבעה יועברו לסמנכ"ל השקעות אשר יגבש על פיהן ועל סמך עקרונות מדיניות ההצבעה של חברת הגמל והפנסיה, ושיקול דעתו את אופן ההצבעה באסיפה.</w:t>
      </w: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tl/>
        </w:rPr>
      </w:pPr>
      <w:r w:rsidRPr="00B435AF">
        <w:rPr>
          <w:rFonts w:cs="David" w:hint="cs"/>
          <w:sz w:val="24"/>
          <w:szCs w:val="24"/>
          <w:rtl/>
        </w:rPr>
        <w:t>אם סמנכ"ל השקעות או האנליסט הממונה נדרשים לקבל נתונים מעבר למידע שהתקבל כאמור הנדרש לצורך ניתוח וגיבוש החלטת ההצבעה יזמו פנייה לחברה.</w:t>
      </w:r>
    </w:p>
    <w:p w:rsidR="00B435AF" w:rsidRPr="00B435AF" w:rsidRDefault="00B435AF" w:rsidP="00B435AF">
      <w:pPr>
        <w:numPr>
          <w:ilvl w:val="1"/>
          <w:numId w:val="5"/>
        </w:numPr>
        <w:tabs>
          <w:tab w:val="clear" w:pos="1080"/>
          <w:tab w:val="num" w:pos="946"/>
        </w:tabs>
        <w:bidi/>
        <w:spacing w:after="0" w:line="360" w:lineRule="auto"/>
        <w:ind w:left="946" w:hanging="586"/>
        <w:jc w:val="both"/>
        <w:rPr>
          <w:rFonts w:cs="David"/>
          <w:sz w:val="24"/>
          <w:szCs w:val="24"/>
          <w:rtl/>
        </w:rPr>
      </w:pPr>
      <w:r w:rsidRPr="00B435AF">
        <w:rPr>
          <w:rFonts w:cs="David" w:hint="cs"/>
          <w:sz w:val="24"/>
          <w:szCs w:val="24"/>
          <w:rtl/>
        </w:rPr>
        <w:t xml:space="preserve">לפי הצורך, במקרים בהם החזקת הקופה הינה מהותית בחברה ולדעת האנליסט הממונה ו/או סמנכ"ל השקעות אין בידיהם מספיק נתונים לקבלת החלטה על אופן ההצבעה, תיערך פנייה לקבלת חוות דעת חיצונית. בכל מקרה שבו עולה חשש לניגוד עניינים בהצבעה באסיפה כללית, יש לפעול בהתאם לחלק 4 בנספח זה (הצבעות שיובאו </w:t>
      </w:r>
      <w:proofErr w:type="spellStart"/>
      <w:r w:rsidRPr="00B435AF">
        <w:rPr>
          <w:rFonts w:cs="David" w:hint="cs"/>
          <w:sz w:val="24"/>
          <w:szCs w:val="24"/>
          <w:rtl/>
        </w:rPr>
        <w:t>לועדת</w:t>
      </w:r>
      <w:proofErr w:type="spellEnd"/>
      <w:r w:rsidRPr="00B435AF">
        <w:rPr>
          <w:rFonts w:cs="David" w:hint="cs"/>
          <w:sz w:val="24"/>
          <w:szCs w:val="24"/>
          <w:rtl/>
        </w:rPr>
        <w:t xml:space="preserve"> השקעות). במקרה כזה, הניתוח אשר יבוצע ע"י האנליסט הממונה יועבר ויוצג לחברי ועדת השקעות לצורך קבלת החלטה.</w:t>
      </w:r>
    </w:p>
    <w:p w:rsidR="00B435AF" w:rsidRPr="00B435AF" w:rsidRDefault="00B435AF" w:rsidP="00B435AF">
      <w:pPr>
        <w:bidi/>
        <w:spacing w:after="0" w:line="360" w:lineRule="auto"/>
        <w:jc w:val="both"/>
        <w:rPr>
          <w:rFonts w:cs="David"/>
          <w:sz w:val="24"/>
          <w:szCs w:val="24"/>
        </w:rPr>
      </w:pPr>
    </w:p>
    <w:p w:rsidR="00B435AF" w:rsidRPr="00B435AF" w:rsidRDefault="00B435AF" w:rsidP="00B435AF">
      <w:pPr>
        <w:bidi/>
        <w:spacing w:after="0" w:line="360" w:lineRule="auto"/>
        <w:jc w:val="both"/>
        <w:rPr>
          <w:rFonts w:cs="David" w:hint="cs"/>
          <w:sz w:val="24"/>
          <w:szCs w:val="24"/>
          <w:rtl/>
        </w:rPr>
      </w:pPr>
    </w:p>
    <w:sectPr w:rsidR="00B435AF" w:rsidRPr="00B435AF" w:rsidSect="00AA5F06">
      <w:headerReference w:type="even" r:id="rId9"/>
      <w:headerReference w:type="default" r:id="rId10"/>
      <w:head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F06" w:rsidRDefault="00AA5F06" w:rsidP="00AA5F06">
      <w:pPr>
        <w:spacing w:after="0" w:line="240" w:lineRule="auto"/>
      </w:pPr>
      <w:r>
        <w:separator/>
      </w:r>
    </w:p>
  </w:endnote>
  <w:endnote w:type="continuationSeparator" w:id="0">
    <w:p w:rsidR="00AA5F06" w:rsidRDefault="00AA5F06" w:rsidP="00AA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F06" w:rsidRDefault="00AA5F06" w:rsidP="00AA5F06">
      <w:pPr>
        <w:spacing w:after="0" w:line="240" w:lineRule="auto"/>
      </w:pPr>
      <w:r>
        <w:separator/>
      </w:r>
    </w:p>
  </w:footnote>
  <w:footnote w:type="continuationSeparator" w:id="0">
    <w:p w:rsidR="00AA5F06" w:rsidRDefault="00AA5F06" w:rsidP="00AA5F06">
      <w:pPr>
        <w:spacing w:after="0" w:line="240" w:lineRule="auto"/>
      </w:pPr>
      <w:r>
        <w:continuationSeparator/>
      </w:r>
    </w:p>
  </w:footnote>
  <w:footnote w:id="1">
    <w:p w:rsidR="00B435AF" w:rsidRDefault="00B435AF" w:rsidP="00B435AF">
      <w:pPr>
        <w:pStyle w:val="ac"/>
        <w:rPr>
          <w:rtl/>
        </w:rPr>
      </w:pPr>
      <w:r>
        <w:rPr>
          <w:rStyle w:val="ae"/>
        </w:rPr>
        <w:footnoteRef/>
      </w:r>
      <w:r>
        <w:rPr>
          <w:rtl/>
        </w:rPr>
        <w:t xml:space="preserve"> </w:t>
      </w:r>
      <w:r>
        <w:rPr>
          <w:rFonts w:hint="cs"/>
          <w:rtl/>
        </w:rPr>
        <w:t>לעניין תקופת ההשבה ונסיבות להשבה בגופים מוסדיים ו/או תאגידים בנקאיים ראו נספח 6 לנוהל זה.</w:t>
      </w:r>
    </w:p>
  </w:footnote>
  <w:footnote w:id="2">
    <w:p w:rsidR="00B435AF" w:rsidRDefault="00B435AF" w:rsidP="00B435AF">
      <w:pPr>
        <w:pStyle w:val="ac"/>
        <w:rPr>
          <w:rtl/>
        </w:rPr>
      </w:pPr>
      <w:r>
        <w:rPr>
          <w:rStyle w:val="ae"/>
        </w:rPr>
        <w:footnoteRef/>
      </w:r>
      <w:r>
        <w:rPr>
          <w:rtl/>
        </w:rPr>
        <w:t xml:space="preserve"> </w:t>
      </w:r>
      <w:r>
        <w:rPr>
          <w:rFonts w:hint="cs"/>
          <w:rtl/>
        </w:rPr>
        <w:t>לעניין מענק פרישה של יו"ר דירקטוריון בגוף מוסדי או תאגיד בנקאי, ראו נספח 6 לנוהל זה.</w:t>
      </w:r>
    </w:p>
  </w:footnote>
  <w:footnote w:id="3">
    <w:p w:rsidR="00B435AF" w:rsidRDefault="00B435AF" w:rsidP="00B435AF">
      <w:pPr>
        <w:pStyle w:val="ac"/>
        <w:rPr>
          <w:rtl/>
        </w:rPr>
      </w:pPr>
      <w:r>
        <w:rPr>
          <w:rStyle w:val="ae"/>
        </w:rPr>
        <w:footnoteRef/>
      </w:r>
      <w:r>
        <w:rPr>
          <w:rtl/>
        </w:rPr>
        <w:t xml:space="preserve"> </w:t>
      </w:r>
      <w:r>
        <w:rPr>
          <w:rFonts w:hint="cs"/>
          <w:rtl/>
        </w:rPr>
        <w:t>לעניין רכיב משתנה ומענק פרישה של יו"ר דירקטוריון בגוף מוסדי או תאגיד בנקאי, ראו נספח 6 לנוהל זה.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06" w:rsidRDefault="00B435A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192326" o:spid="_x0000_s2065" type="#_x0000_t75" style="position:absolute;margin-left:0;margin-top:0;width:595.45pt;height:841.9pt;z-index:-251657216;mso-position-horizontal:center;mso-position-horizontal-relative:margin;mso-position-vertical:center;mso-position-vertical-relative:margin" o:allowincell="f">
          <v:imagedata r:id="rId1" o:title="כללי"/>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06" w:rsidRDefault="00784A2C">
    <w:pPr>
      <w:pStyle w:val="a3"/>
      <w:rPr>
        <w:rtl/>
      </w:rPr>
    </w:pPr>
    <w:r>
      <w:rPr>
        <w:rFonts w:hint="cs"/>
        <w:noProof/>
        <w:rtl/>
      </w:rPr>
      <w:drawing>
        <wp:anchor distT="0" distB="0" distL="114300" distR="114300" simplePos="0" relativeHeight="251660288" behindDoc="1" locked="0" layoutInCell="1" allowOverlap="1">
          <wp:simplePos x="0" y="0"/>
          <wp:positionH relativeFrom="column">
            <wp:posOffset>-924560</wp:posOffset>
          </wp:positionH>
          <wp:positionV relativeFrom="paragraph">
            <wp:posOffset>-457200</wp:posOffset>
          </wp:positionV>
          <wp:extent cx="7557316" cy="10685894"/>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כללי.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316" cy="1068589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F06" w:rsidRDefault="00B435AF">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192325" o:spid="_x0000_s2064" type="#_x0000_t75" style="position:absolute;margin-left:0;margin-top:0;width:595.45pt;height:841.9pt;z-index:-251658240;mso-position-horizontal:center;mso-position-horizontal-relative:margin;mso-position-vertical:center;mso-position-vertical-relative:margin" o:allowincell="f">
          <v:imagedata r:id="rId1" o:title="כללי"/>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A98"/>
    <w:multiLevelType w:val="hybridMultilevel"/>
    <w:tmpl w:val="6BD68F9C"/>
    <w:lvl w:ilvl="0" w:tplc="6E2ABA02">
      <w:start w:val="1"/>
      <w:numFmt w:val="hebrew1"/>
      <w:lvlText w:val="%1."/>
      <w:lvlJc w:val="left"/>
      <w:pPr>
        <w:ind w:left="1800" w:hanging="360"/>
      </w:pPr>
      <w:rPr>
        <w:rFonts w:hint="cs"/>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047F93"/>
    <w:multiLevelType w:val="hybridMultilevel"/>
    <w:tmpl w:val="D6AE8A0A"/>
    <w:lvl w:ilvl="0" w:tplc="2C146818">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3A12AD"/>
    <w:multiLevelType w:val="hybridMultilevel"/>
    <w:tmpl w:val="670C9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A547C3"/>
    <w:multiLevelType w:val="hybridMultilevel"/>
    <w:tmpl w:val="9EDA86E2"/>
    <w:lvl w:ilvl="0" w:tplc="6E2ABA02">
      <w:start w:val="1"/>
      <w:numFmt w:val="hebrew1"/>
      <w:lvlText w:val="%1."/>
      <w:lvlJc w:val="left"/>
      <w:pPr>
        <w:ind w:left="1800" w:hanging="360"/>
      </w:pPr>
      <w:rPr>
        <w:rFonts w:hint="cs"/>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B41057"/>
    <w:multiLevelType w:val="hybridMultilevel"/>
    <w:tmpl w:val="2BF6099A"/>
    <w:lvl w:ilvl="0" w:tplc="0409000F">
      <w:start w:val="1"/>
      <w:numFmt w:val="decimal"/>
      <w:lvlText w:val="%1."/>
      <w:lvlJc w:val="left"/>
      <w:pPr>
        <w:tabs>
          <w:tab w:val="num" w:pos="1466"/>
        </w:tabs>
        <w:ind w:left="1466" w:hanging="360"/>
      </w:pPr>
    </w:lvl>
    <w:lvl w:ilvl="1" w:tplc="04090019" w:tentative="1">
      <w:start w:val="1"/>
      <w:numFmt w:val="lowerLetter"/>
      <w:lvlText w:val="%2."/>
      <w:lvlJc w:val="left"/>
      <w:pPr>
        <w:tabs>
          <w:tab w:val="num" w:pos="2186"/>
        </w:tabs>
        <w:ind w:left="2186" w:hanging="360"/>
      </w:pPr>
    </w:lvl>
    <w:lvl w:ilvl="2" w:tplc="0409001B">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5">
    <w:nsid w:val="145D593B"/>
    <w:multiLevelType w:val="hybridMultilevel"/>
    <w:tmpl w:val="81947528"/>
    <w:lvl w:ilvl="0" w:tplc="88FCD6B4">
      <w:start w:val="1"/>
      <w:numFmt w:val="hebrew1"/>
      <w:lvlText w:val="%1."/>
      <w:lvlJc w:val="left"/>
      <w:pPr>
        <w:tabs>
          <w:tab w:val="num" w:pos="2514"/>
        </w:tabs>
        <w:ind w:left="2514"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A11058"/>
    <w:multiLevelType w:val="hybridMultilevel"/>
    <w:tmpl w:val="81947528"/>
    <w:lvl w:ilvl="0" w:tplc="88FCD6B4">
      <w:start w:val="1"/>
      <w:numFmt w:val="hebrew1"/>
      <w:lvlText w:val="%1."/>
      <w:lvlJc w:val="left"/>
      <w:pPr>
        <w:tabs>
          <w:tab w:val="num" w:pos="2514"/>
        </w:tabs>
        <w:ind w:left="2514"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9F0FD6"/>
    <w:multiLevelType w:val="hybridMultilevel"/>
    <w:tmpl w:val="D44AA422"/>
    <w:lvl w:ilvl="0" w:tplc="6E2ABA02">
      <w:start w:val="1"/>
      <w:numFmt w:val="hebrew1"/>
      <w:lvlText w:val="%1."/>
      <w:lvlJc w:val="left"/>
      <w:pPr>
        <w:ind w:left="1800" w:hanging="360"/>
      </w:pPr>
      <w:rPr>
        <w:rFonts w:hint="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6B67279"/>
    <w:multiLevelType w:val="hybridMultilevel"/>
    <w:tmpl w:val="0428B0E4"/>
    <w:lvl w:ilvl="0" w:tplc="6E2ABA02">
      <w:start w:val="1"/>
      <w:numFmt w:val="hebrew1"/>
      <w:lvlText w:val="%1."/>
      <w:lvlJc w:val="left"/>
      <w:pPr>
        <w:ind w:left="1800" w:hanging="360"/>
      </w:pPr>
      <w:rPr>
        <w:rFonts w:hint="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8B1C20"/>
    <w:multiLevelType w:val="hybridMultilevel"/>
    <w:tmpl w:val="800480FE"/>
    <w:lvl w:ilvl="0" w:tplc="6E2ABA02">
      <w:start w:val="1"/>
      <w:numFmt w:val="hebrew1"/>
      <w:lvlText w:val="%1."/>
      <w:lvlJc w:val="left"/>
      <w:pPr>
        <w:ind w:left="1800" w:hanging="360"/>
      </w:pPr>
      <w:rPr>
        <w:rFonts w:hint="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A5E229B"/>
    <w:multiLevelType w:val="hybridMultilevel"/>
    <w:tmpl w:val="F2D2EEB6"/>
    <w:lvl w:ilvl="0" w:tplc="6E2ABA02">
      <w:start w:val="1"/>
      <w:numFmt w:val="hebrew1"/>
      <w:lvlText w:val="%1."/>
      <w:lvlJc w:val="left"/>
      <w:pPr>
        <w:ind w:left="1800" w:hanging="360"/>
      </w:pPr>
      <w:rPr>
        <w:rFonts w:hint="cs"/>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18A47B4"/>
    <w:multiLevelType w:val="hybridMultilevel"/>
    <w:tmpl w:val="D2046DF2"/>
    <w:lvl w:ilvl="0" w:tplc="6E2ABA02">
      <w:start w:val="1"/>
      <w:numFmt w:val="hebrew1"/>
      <w:lvlText w:val="%1."/>
      <w:lvlJc w:val="left"/>
      <w:pPr>
        <w:ind w:left="1800" w:hanging="360"/>
      </w:pPr>
      <w:rPr>
        <w:rFonts w:hint="cs"/>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A4E7799"/>
    <w:multiLevelType w:val="hybridMultilevel"/>
    <w:tmpl w:val="87CE5482"/>
    <w:lvl w:ilvl="0" w:tplc="6E2ABA02">
      <w:start w:val="1"/>
      <w:numFmt w:val="hebrew1"/>
      <w:lvlText w:val="%1."/>
      <w:lvlJc w:val="left"/>
      <w:pPr>
        <w:tabs>
          <w:tab w:val="num" w:pos="1635"/>
        </w:tabs>
        <w:ind w:left="1635" w:right="1785" w:hanging="360"/>
      </w:pPr>
      <w:rPr>
        <w:rFonts w:hint="cs"/>
      </w:rPr>
    </w:lvl>
    <w:lvl w:ilvl="1" w:tplc="040D0019" w:tentative="1">
      <w:start w:val="1"/>
      <w:numFmt w:val="lowerLetter"/>
      <w:lvlText w:val="%2."/>
      <w:lvlJc w:val="left"/>
      <w:pPr>
        <w:tabs>
          <w:tab w:val="num" w:pos="2505"/>
        </w:tabs>
        <w:ind w:left="2505" w:right="2505" w:hanging="360"/>
      </w:pPr>
    </w:lvl>
    <w:lvl w:ilvl="2" w:tplc="040D001B">
      <w:start w:val="1"/>
      <w:numFmt w:val="lowerRoman"/>
      <w:lvlText w:val="%3."/>
      <w:lvlJc w:val="right"/>
      <w:pPr>
        <w:tabs>
          <w:tab w:val="num" w:pos="3225"/>
        </w:tabs>
        <w:ind w:left="3225" w:right="3225" w:hanging="180"/>
      </w:pPr>
    </w:lvl>
    <w:lvl w:ilvl="3" w:tplc="040D000F" w:tentative="1">
      <w:start w:val="1"/>
      <w:numFmt w:val="decimal"/>
      <w:lvlText w:val="%4."/>
      <w:lvlJc w:val="left"/>
      <w:pPr>
        <w:tabs>
          <w:tab w:val="num" w:pos="3945"/>
        </w:tabs>
        <w:ind w:left="3945" w:right="3945" w:hanging="360"/>
      </w:pPr>
    </w:lvl>
    <w:lvl w:ilvl="4" w:tplc="040D0019" w:tentative="1">
      <w:start w:val="1"/>
      <w:numFmt w:val="lowerLetter"/>
      <w:lvlText w:val="%5."/>
      <w:lvlJc w:val="left"/>
      <w:pPr>
        <w:tabs>
          <w:tab w:val="num" w:pos="4665"/>
        </w:tabs>
        <w:ind w:left="4665" w:right="4665" w:hanging="360"/>
      </w:pPr>
    </w:lvl>
    <w:lvl w:ilvl="5" w:tplc="040D001B" w:tentative="1">
      <w:start w:val="1"/>
      <w:numFmt w:val="lowerRoman"/>
      <w:lvlText w:val="%6."/>
      <w:lvlJc w:val="right"/>
      <w:pPr>
        <w:tabs>
          <w:tab w:val="num" w:pos="5385"/>
        </w:tabs>
        <w:ind w:left="5385" w:right="5385" w:hanging="180"/>
      </w:pPr>
    </w:lvl>
    <w:lvl w:ilvl="6" w:tplc="040D000F" w:tentative="1">
      <w:start w:val="1"/>
      <w:numFmt w:val="decimal"/>
      <w:lvlText w:val="%7."/>
      <w:lvlJc w:val="left"/>
      <w:pPr>
        <w:tabs>
          <w:tab w:val="num" w:pos="6105"/>
        </w:tabs>
        <w:ind w:left="6105" w:right="6105" w:hanging="360"/>
      </w:pPr>
    </w:lvl>
    <w:lvl w:ilvl="7" w:tplc="040D0019" w:tentative="1">
      <w:start w:val="1"/>
      <w:numFmt w:val="lowerLetter"/>
      <w:lvlText w:val="%8."/>
      <w:lvlJc w:val="left"/>
      <w:pPr>
        <w:tabs>
          <w:tab w:val="num" w:pos="6825"/>
        </w:tabs>
        <w:ind w:left="6825" w:right="6825" w:hanging="360"/>
      </w:pPr>
    </w:lvl>
    <w:lvl w:ilvl="8" w:tplc="040D001B" w:tentative="1">
      <w:start w:val="1"/>
      <w:numFmt w:val="lowerRoman"/>
      <w:lvlText w:val="%9."/>
      <w:lvlJc w:val="right"/>
      <w:pPr>
        <w:tabs>
          <w:tab w:val="num" w:pos="7545"/>
        </w:tabs>
        <w:ind w:left="7545" w:right="7545" w:hanging="180"/>
      </w:pPr>
    </w:lvl>
  </w:abstractNum>
  <w:abstractNum w:abstractNumId="13">
    <w:nsid w:val="70A83EDA"/>
    <w:multiLevelType w:val="hybridMultilevel"/>
    <w:tmpl w:val="D136AC42"/>
    <w:lvl w:ilvl="0" w:tplc="88FCD6B4">
      <w:start w:val="1"/>
      <w:numFmt w:val="hebrew1"/>
      <w:lvlText w:val="%1."/>
      <w:lvlJc w:val="left"/>
      <w:pPr>
        <w:tabs>
          <w:tab w:val="num" w:pos="2514"/>
        </w:tabs>
        <w:ind w:left="2514"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4B59C9"/>
    <w:multiLevelType w:val="multilevel"/>
    <w:tmpl w:val="D19019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cs"/>
        <w:b w:val="0"/>
        <w:bCs w:val="0"/>
        <w:i w:val="0"/>
        <w:iCs w:val="0"/>
        <w:szCs w:val="24"/>
      </w:rPr>
    </w:lvl>
    <w:lvl w:ilvl="2">
      <w:start w:val="1"/>
      <w:numFmt w:val="decimal"/>
      <w:lvlText w:val="%1.%2.%3"/>
      <w:lvlJc w:val="left"/>
      <w:pPr>
        <w:tabs>
          <w:tab w:val="num" w:pos="1800"/>
        </w:tabs>
        <w:ind w:left="1224" w:hanging="50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hebrew1"/>
      <w:lvlText w:val="%5."/>
      <w:lvlJc w:val="center"/>
      <w:pPr>
        <w:tabs>
          <w:tab w:val="num" w:pos="2880"/>
        </w:tabs>
        <w:ind w:left="2232" w:hanging="792"/>
      </w:pPr>
      <w:rPr>
        <w:rFonts w:hint="default"/>
        <w:b w:val="0"/>
        <w:bCs w:val="0"/>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nsid w:val="7B46080C"/>
    <w:multiLevelType w:val="multilevel"/>
    <w:tmpl w:val="9E607AC8"/>
    <w:lvl w:ilvl="0">
      <w:start w:val="1"/>
      <w:numFmt w:val="decimal"/>
      <w:lvlText w:val="%1."/>
      <w:lvlJc w:val="center"/>
      <w:pPr>
        <w:tabs>
          <w:tab w:val="num" w:pos="360"/>
        </w:tabs>
        <w:ind w:left="360" w:hanging="360"/>
      </w:pPr>
      <w:rPr>
        <w:rFonts w:hint="default"/>
      </w:rPr>
    </w:lvl>
    <w:lvl w:ilvl="1">
      <w:start w:val="1"/>
      <w:numFmt w:val="decimal"/>
      <w:lvlText w:val="%1.%2"/>
      <w:lvlJc w:val="center"/>
      <w:pPr>
        <w:tabs>
          <w:tab w:val="num" w:pos="785"/>
        </w:tabs>
        <w:ind w:left="785" w:hanging="360"/>
      </w:pPr>
      <w:rPr>
        <w:rFonts w:hint="default"/>
        <w:b w:val="0"/>
        <w:bCs w:val="0"/>
      </w:rPr>
    </w:lvl>
    <w:lvl w:ilvl="2">
      <w:start w:val="1"/>
      <w:numFmt w:val="decimal"/>
      <w:pStyle w:val="2"/>
      <w:lvlText w:val="%1.%2.%3"/>
      <w:lvlJc w:val="center"/>
      <w:pPr>
        <w:tabs>
          <w:tab w:val="num" w:pos="1210"/>
        </w:tabs>
        <w:ind w:left="1210" w:hanging="360"/>
      </w:pPr>
      <w:rPr>
        <w:rFonts w:cs="David" w:hint="default"/>
        <w:color w:val="auto"/>
      </w:rPr>
    </w:lvl>
    <w:lvl w:ilvl="3">
      <w:start w:val="1"/>
      <w:numFmt w:val="decimal"/>
      <w:lvlText w:val="%1.%2.%3.%4."/>
      <w:lvlJc w:val="center"/>
      <w:pPr>
        <w:tabs>
          <w:tab w:val="num" w:pos="1440"/>
        </w:tabs>
        <w:ind w:left="1440" w:hanging="360"/>
      </w:pPr>
      <w:rPr>
        <w:rFonts w:hint="default"/>
      </w:rPr>
    </w:lvl>
    <w:lvl w:ilvl="4">
      <w:start w:val="1"/>
      <w:numFmt w:val="koreanLegal"/>
      <w:lvlText w:val="%1.%2.%3.%4.%5."/>
      <w:lvlJc w:val="center"/>
      <w:pPr>
        <w:tabs>
          <w:tab w:val="num" w:pos="1800"/>
        </w:tabs>
        <w:ind w:left="1800" w:hanging="360"/>
      </w:pPr>
      <w:rPr>
        <w:rFonts w:hint="default"/>
      </w:rPr>
    </w:lvl>
    <w:lvl w:ilvl="5">
      <w:start w:val="1"/>
      <w:numFmt w:val="decimal"/>
      <w:lvlText w:val="%1.%2.%3.%4.%5.%6."/>
      <w:lvlJc w:val="center"/>
      <w:pPr>
        <w:tabs>
          <w:tab w:val="num" w:pos="2160"/>
        </w:tabs>
        <w:ind w:left="2160" w:hanging="360"/>
      </w:pPr>
      <w:rPr>
        <w:rFonts w:hint="default"/>
      </w:rPr>
    </w:lvl>
    <w:lvl w:ilvl="6">
      <w:start w:val="1"/>
      <w:numFmt w:val="koreanLegal"/>
      <w:lvlText w:val="%1.%2.%3.%4.%5.%6.%7."/>
      <w:lvlJc w:val="center"/>
      <w:pPr>
        <w:tabs>
          <w:tab w:val="num" w:pos="2520"/>
        </w:tabs>
        <w:ind w:left="2520" w:hanging="360"/>
      </w:pPr>
      <w:rPr>
        <w:rFonts w:hint="default"/>
      </w:rPr>
    </w:lvl>
    <w:lvl w:ilvl="7">
      <w:start w:val="1"/>
      <w:numFmt w:val="decimal"/>
      <w:lvlText w:val="%1.%2.%3.%4.%5.%6.%7.%8."/>
      <w:lvlJc w:val="center"/>
      <w:pPr>
        <w:tabs>
          <w:tab w:val="num" w:pos="2880"/>
        </w:tabs>
        <w:ind w:left="2880" w:hanging="360"/>
      </w:pPr>
      <w:rPr>
        <w:rFonts w:hint="default"/>
      </w:rPr>
    </w:lvl>
    <w:lvl w:ilvl="8">
      <w:start w:val="1"/>
      <w:numFmt w:val="koreanLegal"/>
      <w:lvlText w:val="%1.%2.%3.%4.%5.%6.%7.%8.%9."/>
      <w:lvlJc w:val="center"/>
      <w:pPr>
        <w:tabs>
          <w:tab w:val="num" w:pos="3240"/>
        </w:tabs>
        <w:ind w:left="3240" w:hanging="360"/>
      </w:pPr>
      <w:rPr>
        <w:rFonts w:hint="default"/>
      </w:rPr>
    </w:lvl>
  </w:abstractNum>
  <w:abstractNum w:abstractNumId="16">
    <w:nsid w:val="7C0232D2"/>
    <w:multiLevelType w:val="hybridMultilevel"/>
    <w:tmpl w:val="D6AE8A0A"/>
    <w:lvl w:ilvl="0" w:tplc="2C146818">
      <w:start w:val="1"/>
      <w:numFmt w:val="hebrew1"/>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DD1057B"/>
    <w:multiLevelType w:val="hybridMultilevel"/>
    <w:tmpl w:val="81947528"/>
    <w:lvl w:ilvl="0" w:tplc="88FCD6B4">
      <w:start w:val="1"/>
      <w:numFmt w:val="hebrew1"/>
      <w:lvlText w:val="%1."/>
      <w:lvlJc w:val="left"/>
      <w:pPr>
        <w:tabs>
          <w:tab w:val="num" w:pos="2514"/>
        </w:tabs>
        <w:ind w:left="2514" w:hanging="57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13"/>
  </w:num>
  <w:num w:numId="4">
    <w:abstractNumId w:val="6"/>
  </w:num>
  <w:num w:numId="5">
    <w:abstractNumId w:val="14"/>
  </w:num>
  <w:num w:numId="6">
    <w:abstractNumId w:val="16"/>
  </w:num>
  <w:num w:numId="7">
    <w:abstractNumId w:val="4"/>
  </w:num>
  <w:num w:numId="8">
    <w:abstractNumId w:val="9"/>
  </w:num>
  <w:num w:numId="9">
    <w:abstractNumId w:val="7"/>
  </w:num>
  <w:num w:numId="10">
    <w:abstractNumId w:val="10"/>
  </w:num>
  <w:num w:numId="11">
    <w:abstractNumId w:val="11"/>
  </w:num>
  <w:num w:numId="12">
    <w:abstractNumId w:val="3"/>
  </w:num>
  <w:num w:numId="13">
    <w:abstractNumId w:val="0"/>
  </w:num>
  <w:num w:numId="14">
    <w:abstractNumId w:val="8"/>
  </w:num>
  <w:num w:numId="15">
    <w:abstractNumId w:val="2"/>
  </w:num>
  <w:num w:numId="16">
    <w:abstractNumId w:val="1"/>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06"/>
    <w:rsid w:val="000021DC"/>
    <w:rsid w:val="00027376"/>
    <w:rsid w:val="00473DFC"/>
    <w:rsid w:val="007758E5"/>
    <w:rsid w:val="00784A2C"/>
    <w:rsid w:val="009924E8"/>
    <w:rsid w:val="00A129DD"/>
    <w:rsid w:val="00AA5F06"/>
    <w:rsid w:val="00B435AF"/>
    <w:rsid w:val="00DE51FB"/>
    <w:rsid w:val="00F050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435AF"/>
    <w:pPr>
      <w:keepNext/>
      <w:numPr>
        <w:ilvl w:val="2"/>
        <w:numId w:val="1"/>
      </w:numPr>
      <w:bidi/>
      <w:spacing w:after="0" w:line="360" w:lineRule="auto"/>
      <w:ind w:right="360"/>
      <w:jc w:val="both"/>
      <w:outlineLvl w:val="1"/>
    </w:pPr>
    <w:rPr>
      <w:rFonts w:ascii="Times New Roman" w:eastAsia="Times New Roman" w:hAnsi="Times New Roman" w:cs="David"/>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F06"/>
    <w:pPr>
      <w:tabs>
        <w:tab w:val="center" w:pos="4320"/>
        <w:tab w:val="right" w:pos="8640"/>
      </w:tabs>
      <w:spacing w:after="0" w:line="240" w:lineRule="auto"/>
    </w:pPr>
  </w:style>
  <w:style w:type="character" w:customStyle="1" w:styleId="a4">
    <w:name w:val="כותרת עליונה תו"/>
    <w:basedOn w:val="a0"/>
    <w:link w:val="a3"/>
    <w:uiPriority w:val="99"/>
    <w:rsid w:val="00AA5F06"/>
  </w:style>
  <w:style w:type="paragraph" w:styleId="a5">
    <w:name w:val="footer"/>
    <w:basedOn w:val="a"/>
    <w:link w:val="a6"/>
    <w:uiPriority w:val="99"/>
    <w:unhideWhenUsed/>
    <w:rsid w:val="00AA5F06"/>
    <w:pPr>
      <w:tabs>
        <w:tab w:val="center" w:pos="4320"/>
        <w:tab w:val="right" w:pos="8640"/>
      </w:tabs>
      <w:spacing w:after="0" w:line="240" w:lineRule="auto"/>
    </w:pPr>
  </w:style>
  <w:style w:type="character" w:customStyle="1" w:styleId="a6">
    <w:name w:val="כותרת תחתונה תו"/>
    <w:basedOn w:val="a0"/>
    <w:link w:val="a5"/>
    <w:uiPriority w:val="99"/>
    <w:rsid w:val="00AA5F06"/>
  </w:style>
  <w:style w:type="paragraph" w:styleId="a7">
    <w:name w:val="Balloon Text"/>
    <w:basedOn w:val="a"/>
    <w:link w:val="a8"/>
    <w:uiPriority w:val="99"/>
    <w:semiHidden/>
    <w:unhideWhenUsed/>
    <w:rsid w:val="00784A2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84A2C"/>
    <w:rPr>
      <w:rFonts w:ascii="Tahoma" w:hAnsi="Tahoma" w:cs="Tahoma"/>
      <w:sz w:val="16"/>
      <w:szCs w:val="16"/>
    </w:rPr>
  </w:style>
  <w:style w:type="character" w:customStyle="1" w:styleId="20">
    <w:name w:val="כותרת 2 תו"/>
    <w:basedOn w:val="a0"/>
    <w:link w:val="2"/>
    <w:rsid w:val="00B435AF"/>
    <w:rPr>
      <w:rFonts w:ascii="Times New Roman" w:eastAsia="Times New Roman" w:hAnsi="Times New Roman" w:cs="David"/>
      <w:sz w:val="24"/>
      <w:szCs w:val="24"/>
      <w:u w:val="single"/>
      <w:lang w:eastAsia="he-IL"/>
    </w:rPr>
  </w:style>
  <w:style w:type="paragraph" w:styleId="a9">
    <w:name w:val="Block Text"/>
    <w:basedOn w:val="a"/>
    <w:rsid w:val="00B435AF"/>
    <w:pPr>
      <w:widowControl w:val="0"/>
      <w:bidi/>
      <w:spacing w:after="0" w:line="360" w:lineRule="auto"/>
      <w:ind w:left="1134" w:right="1134"/>
      <w:jc w:val="both"/>
    </w:pPr>
    <w:rPr>
      <w:rFonts w:ascii="Times New Roman" w:eastAsia="Times New Roman" w:hAnsi="Times New Roman" w:cs="David"/>
      <w:noProof/>
      <w:szCs w:val="24"/>
      <w:lang w:eastAsia="he-IL"/>
    </w:rPr>
  </w:style>
  <w:style w:type="paragraph" w:styleId="aa">
    <w:name w:val="Body Text"/>
    <w:basedOn w:val="a"/>
    <w:link w:val="ab"/>
    <w:rsid w:val="00B435AF"/>
    <w:pPr>
      <w:bidi/>
      <w:spacing w:after="0" w:line="240" w:lineRule="auto"/>
    </w:pPr>
    <w:rPr>
      <w:rFonts w:ascii="Times New Roman" w:eastAsia="Times New Roman" w:hAnsi="Times New Roman" w:cs="Miriam"/>
      <w:sz w:val="20"/>
      <w:szCs w:val="28"/>
      <w:lang w:eastAsia="he-IL"/>
    </w:rPr>
  </w:style>
  <w:style w:type="character" w:customStyle="1" w:styleId="ab">
    <w:name w:val="גוף טקסט תו"/>
    <w:basedOn w:val="a0"/>
    <w:link w:val="aa"/>
    <w:rsid w:val="00B435AF"/>
    <w:rPr>
      <w:rFonts w:ascii="Times New Roman" w:eastAsia="Times New Roman" w:hAnsi="Times New Roman" w:cs="Miriam"/>
      <w:sz w:val="20"/>
      <w:szCs w:val="28"/>
      <w:lang w:eastAsia="he-IL"/>
    </w:rPr>
  </w:style>
  <w:style w:type="paragraph" w:styleId="21">
    <w:name w:val="Body Text 2"/>
    <w:basedOn w:val="a"/>
    <w:link w:val="22"/>
    <w:rsid w:val="00B435AF"/>
    <w:pPr>
      <w:pBdr>
        <w:top w:val="single" w:sz="4" w:space="1" w:color="auto"/>
        <w:left w:val="single" w:sz="4" w:space="4" w:color="auto"/>
        <w:bottom w:val="single" w:sz="4" w:space="1" w:color="auto"/>
        <w:right w:val="single" w:sz="4" w:space="4" w:color="auto"/>
      </w:pBdr>
      <w:bidi/>
      <w:spacing w:after="0" w:line="360" w:lineRule="auto"/>
    </w:pPr>
    <w:rPr>
      <w:rFonts w:ascii="Times New Roman" w:eastAsia="Times New Roman" w:hAnsi="Times New Roman" w:cs="David"/>
      <w:sz w:val="24"/>
      <w:szCs w:val="24"/>
    </w:rPr>
  </w:style>
  <w:style w:type="character" w:customStyle="1" w:styleId="22">
    <w:name w:val="גוף טקסט 2 תו"/>
    <w:basedOn w:val="a0"/>
    <w:link w:val="21"/>
    <w:rsid w:val="00B435AF"/>
    <w:rPr>
      <w:rFonts w:ascii="Times New Roman" w:eastAsia="Times New Roman" w:hAnsi="Times New Roman" w:cs="David"/>
      <w:sz w:val="24"/>
      <w:szCs w:val="24"/>
    </w:rPr>
  </w:style>
  <w:style w:type="paragraph" w:styleId="ac">
    <w:name w:val="footnote text"/>
    <w:basedOn w:val="a"/>
    <w:link w:val="ad"/>
    <w:semiHidden/>
    <w:rsid w:val="00B435AF"/>
    <w:pPr>
      <w:bidi/>
      <w:spacing w:after="0" w:line="240" w:lineRule="auto"/>
    </w:pPr>
    <w:rPr>
      <w:rFonts w:ascii="Times New Roman" w:eastAsia="Times New Roman" w:hAnsi="Times New Roman" w:cs="David"/>
      <w:sz w:val="20"/>
      <w:szCs w:val="20"/>
      <w:lang w:eastAsia="he-IL"/>
    </w:rPr>
  </w:style>
  <w:style w:type="character" w:customStyle="1" w:styleId="ad">
    <w:name w:val="טקסט הערת שוליים תו"/>
    <w:basedOn w:val="a0"/>
    <w:link w:val="ac"/>
    <w:semiHidden/>
    <w:rsid w:val="00B435AF"/>
    <w:rPr>
      <w:rFonts w:ascii="Times New Roman" w:eastAsia="Times New Roman" w:hAnsi="Times New Roman" w:cs="David"/>
      <w:sz w:val="20"/>
      <w:szCs w:val="20"/>
      <w:lang w:eastAsia="he-IL"/>
    </w:rPr>
  </w:style>
  <w:style w:type="character" w:styleId="ae">
    <w:name w:val="footnote reference"/>
    <w:uiPriority w:val="99"/>
    <w:semiHidden/>
    <w:rsid w:val="00B435AF"/>
    <w:rPr>
      <w:vertAlign w:val="superscript"/>
    </w:rPr>
  </w:style>
  <w:style w:type="paragraph" w:styleId="af">
    <w:name w:val="List Paragraph"/>
    <w:basedOn w:val="a"/>
    <w:uiPriority w:val="34"/>
    <w:qFormat/>
    <w:rsid w:val="00B435AF"/>
    <w:pPr>
      <w:bidi/>
      <w:spacing w:after="0" w:line="240" w:lineRule="auto"/>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435AF"/>
    <w:pPr>
      <w:keepNext/>
      <w:numPr>
        <w:ilvl w:val="2"/>
        <w:numId w:val="1"/>
      </w:numPr>
      <w:bidi/>
      <w:spacing w:after="0" w:line="360" w:lineRule="auto"/>
      <w:ind w:right="360"/>
      <w:jc w:val="both"/>
      <w:outlineLvl w:val="1"/>
    </w:pPr>
    <w:rPr>
      <w:rFonts w:ascii="Times New Roman" w:eastAsia="Times New Roman" w:hAnsi="Times New Roman" w:cs="David"/>
      <w:sz w:val="24"/>
      <w:szCs w:val="24"/>
      <w:u w:val="single"/>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F06"/>
    <w:pPr>
      <w:tabs>
        <w:tab w:val="center" w:pos="4320"/>
        <w:tab w:val="right" w:pos="8640"/>
      </w:tabs>
      <w:spacing w:after="0" w:line="240" w:lineRule="auto"/>
    </w:pPr>
  </w:style>
  <w:style w:type="character" w:customStyle="1" w:styleId="a4">
    <w:name w:val="כותרת עליונה תו"/>
    <w:basedOn w:val="a0"/>
    <w:link w:val="a3"/>
    <w:uiPriority w:val="99"/>
    <w:rsid w:val="00AA5F06"/>
  </w:style>
  <w:style w:type="paragraph" w:styleId="a5">
    <w:name w:val="footer"/>
    <w:basedOn w:val="a"/>
    <w:link w:val="a6"/>
    <w:uiPriority w:val="99"/>
    <w:unhideWhenUsed/>
    <w:rsid w:val="00AA5F06"/>
    <w:pPr>
      <w:tabs>
        <w:tab w:val="center" w:pos="4320"/>
        <w:tab w:val="right" w:pos="8640"/>
      </w:tabs>
      <w:spacing w:after="0" w:line="240" w:lineRule="auto"/>
    </w:pPr>
  </w:style>
  <w:style w:type="character" w:customStyle="1" w:styleId="a6">
    <w:name w:val="כותרת תחתונה תו"/>
    <w:basedOn w:val="a0"/>
    <w:link w:val="a5"/>
    <w:uiPriority w:val="99"/>
    <w:rsid w:val="00AA5F06"/>
  </w:style>
  <w:style w:type="paragraph" w:styleId="a7">
    <w:name w:val="Balloon Text"/>
    <w:basedOn w:val="a"/>
    <w:link w:val="a8"/>
    <w:uiPriority w:val="99"/>
    <w:semiHidden/>
    <w:unhideWhenUsed/>
    <w:rsid w:val="00784A2C"/>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784A2C"/>
    <w:rPr>
      <w:rFonts w:ascii="Tahoma" w:hAnsi="Tahoma" w:cs="Tahoma"/>
      <w:sz w:val="16"/>
      <w:szCs w:val="16"/>
    </w:rPr>
  </w:style>
  <w:style w:type="character" w:customStyle="1" w:styleId="20">
    <w:name w:val="כותרת 2 תו"/>
    <w:basedOn w:val="a0"/>
    <w:link w:val="2"/>
    <w:rsid w:val="00B435AF"/>
    <w:rPr>
      <w:rFonts w:ascii="Times New Roman" w:eastAsia="Times New Roman" w:hAnsi="Times New Roman" w:cs="David"/>
      <w:sz w:val="24"/>
      <w:szCs w:val="24"/>
      <w:u w:val="single"/>
      <w:lang w:eastAsia="he-IL"/>
    </w:rPr>
  </w:style>
  <w:style w:type="paragraph" w:styleId="a9">
    <w:name w:val="Block Text"/>
    <w:basedOn w:val="a"/>
    <w:rsid w:val="00B435AF"/>
    <w:pPr>
      <w:widowControl w:val="0"/>
      <w:bidi/>
      <w:spacing w:after="0" w:line="360" w:lineRule="auto"/>
      <w:ind w:left="1134" w:right="1134"/>
      <w:jc w:val="both"/>
    </w:pPr>
    <w:rPr>
      <w:rFonts w:ascii="Times New Roman" w:eastAsia="Times New Roman" w:hAnsi="Times New Roman" w:cs="David"/>
      <w:noProof/>
      <w:szCs w:val="24"/>
      <w:lang w:eastAsia="he-IL"/>
    </w:rPr>
  </w:style>
  <w:style w:type="paragraph" w:styleId="aa">
    <w:name w:val="Body Text"/>
    <w:basedOn w:val="a"/>
    <w:link w:val="ab"/>
    <w:rsid w:val="00B435AF"/>
    <w:pPr>
      <w:bidi/>
      <w:spacing w:after="0" w:line="240" w:lineRule="auto"/>
    </w:pPr>
    <w:rPr>
      <w:rFonts w:ascii="Times New Roman" w:eastAsia="Times New Roman" w:hAnsi="Times New Roman" w:cs="Miriam"/>
      <w:sz w:val="20"/>
      <w:szCs w:val="28"/>
      <w:lang w:eastAsia="he-IL"/>
    </w:rPr>
  </w:style>
  <w:style w:type="character" w:customStyle="1" w:styleId="ab">
    <w:name w:val="גוף טקסט תו"/>
    <w:basedOn w:val="a0"/>
    <w:link w:val="aa"/>
    <w:rsid w:val="00B435AF"/>
    <w:rPr>
      <w:rFonts w:ascii="Times New Roman" w:eastAsia="Times New Roman" w:hAnsi="Times New Roman" w:cs="Miriam"/>
      <w:sz w:val="20"/>
      <w:szCs w:val="28"/>
      <w:lang w:eastAsia="he-IL"/>
    </w:rPr>
  </w:style>
  <w:style w:type="paragraph" w:styleId="21">
    <w:name w:val="Body Text 2"/>
    <w:basedOn w:val="a"/>
    <w:link w:val="22"/>
    <w:rsid w:val="00B435AF"/>
    <w:pPr>
      <w:pBdr>
        <w:top w:val="single" w:sz="4" w:space="1" w:color="auto"/>
        <w:left w:val="single" w:sz="4" w:space="4" w:color="auto"/>
        <w:bottom w:val="single" w:sz="4" w:space="1" w:color="auto"/>
        <w:right w:val="single" w:sz="4" w:space="4" w:color="auto"/>
      </w:pBdr>
      <w:bidi/>
      <w:spacing w:after="0" w:line="360" w:lineRule="auto"/>
    </w:pPr>
    <w:rPr>
      <w:rFonts w:ascii="Times New Roman" w:eastAsia="Times New Roman" w:hAnsi="Times New Roman" w:cs="David"/>
      <w:sz w:val="24"/>
      <w:szCs w:val="24"/>
    </w:rPr>
  </w:style>
  <w:style w:type="character" w:customStyle="1" w:styleId="22">
    <w:name w:val="גוף טקסט 2 תו"/>
    <w:basedOn w:val="a0"/>
    <w:link w:val="21"/>
    <w:rsid w:val="00B435AF"/>
    <w:rPr>
      <w:rFonts w:ascii="Times New Roman" w:eastAsia="Times New Roman" w:hAnsi="Times New Roman" w:cs="David"/>
      <w:sz w:val="24"/>
      <w:szCs w:val="24"/>
    </w:rPr>
  </w:style>
  <w:style w:type="paragraph" w:styleId="ac">
    <w:name w:val="footnote text"/>
    <w:basedOn w:val="a"/>
    <w:link w:val="ad"/>
    <w:semiHidden/>
    <w:rsid w:val="00B435AF"/>
    <w:pPr>
      <w:bidi/>
      <w:spacing w:after="0" w:line="240" w:lineRule="auto"/>
    </w:pPr>
    <w:rPr>
      <w:rFonts w:ascii="Times New Roman" w:eastAsia="Times New Roman" w:hAnsi="Times New Roman" w:cs="David"/>
      <w:sz w:val="20"/>
      <w:szCs w:val="20"/>
      <w:lang w:eastAsia="he-IL"/>
    </w:rPr>
  </w:style>
  <w:style w:type="character" w:customStyle="1" w:styleId="ad">
    <w:name w:val="טקסט הערת שוליים תו"/>
    <w:basedOn w:val="a0"/>
    <w:link w:val="ac"/>
    <w:semiHidden/>
    <w:rsid w:val="00B435AF"/>
    <w:rPr>
      <w:rFonts w:ascii="Times New Roman" w:eastAsia="Times New Roman" w:hAnsi="Times New Roman" w:cs="David"/>
      <w:sz w:val="20"/>
      <w:szCs w:val="20"/>
      <w:lang w:eastAsia="he-IL"/>
    </w:rPr>
  </w:style>
  <w:style w:type="character" w:styleId="ae">
    <w:name w:val="footnote reference"/>
    <w:uiPriority w:val="99"/>
    <w:semiHidden/>
    <w:rsid w:val="00B435AF"/>
    <w:rPr>
      <w:vertAlign w:val="superscript"/>
    </w:rPr>
  </w:style>
  <w:style w:type="paragraph" w:styleId="af">
    <w:name w:val="List Paragraph"/>
    <w:basedOn w:val="a"/>
    <w:uiPriority w:val="34"/>
    <w:qFormat/>
    <w:rsid w:val="00B435AF"/>
    <w:pPr>
      <w:bidi/>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2F15-9F90-49B9-AE6F-13B76C95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4749</Words>
  <Characters>23749</Characters>
  <Application>Microsoft Office Word</Application>
  <DocSecurity>4</DocSecurity>
  <Lines>197</Lines>
  <Paragraphs>56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Psagot</Company>
  <LinksUpToDate>false</LinksUpToDate>
  <CharactersWithSpaces>28442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Hadar Pniel</dc:creator>
  <cp:lastModifiedBy>Gilad Oshri</cp:lastModifiedBy>
  <cp:revision>2</cp:revision>
  <dcterms:created xsi:type="dcterms:W3CDTF">2017-01-23T06:34:00Z</dcterms:created>
  <dcterms:modified xsi:type="dcterms:W3CDTF">2017-01-23T06:34:00Z</dcterms:modified>
</cp:coreProperties>
</file>